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21622" w14:textId="77777777" w:rsidR="00453EC4" w:rsidRPr="00453EC4" w:rsidRDefault="00453EC4" w:rsidP="00453EC4">
      <w:pPr>
        <w:pStyle w:val="OMEHeading1"/>
        <w:rPr>
          <w:rFonts w:ascii="Franklin Gothic Medium" w:hAnsi="Franklin Gothic Medium"/>
        </w:rPr>
      </w:pPr>
      <w:bookmarkStart w:id="0" w:name="_Toc524429688"/>
      <w:r w:rsidRPr="00453EC4">
        <w:rPr>
          <w:rFonts w:ascii="Franklin Gothic Medium" w:hAnsi="Franklin Gothic Medium"/>
        </w:rPr>
        <w:t>Checklist for the CNA</w:t>
      </w:r>
      <w:bookmarkEnd w:id="0"/>
    </w:p>
    <w:p w14:paraId="2457DD03" w14:textId="77777777" w:rsidR="00453EC4" w:rsidRPr="00FC1495" w:rsidRDefault="00453EC4" w:rsidP="00453EC4">
      <w:pPr>
        <w:pStyle w:val="IDRText"/>
        <w:rPr>
          <w:szCs w:val="22"/>
        </w:rPr>
      </w:pPr>
      <w:r w:rsidRPr="00FC1495">
        <w:rPr>
          <w:szCs w:val="22"/>
        </w:rPr>
        <w:t>Statute, regulations, and non-regulatory guidance are three main</w:t>
      </w:r>
      <w:bookmarkStart w:id="1" w:name="_GoBack"/>
      <w:bookmarkEnd w:id="1"/>
      <w:r w:rsidRPr="00FC1495">
        <w:rPr>
          <w:szCs w:val="22"/>
        </w:rPr>
        <w:t xml:space="preserve"> sources that inform and guide MEP CNAs. The following checklist serves as a quick reference guide to help determine if the Needs Assessment Committee (NAC) has incorporated statutory requirements and has reviewed the full range of need indicators that may be considered when developing the </w:t>
      </w:r>
      <w:r>
        <w:rPr>
          <w:szCs w:val="22"/>
        </w:rPr>
        <w:t>S</w:t>
      </w:r>
      <w:r w:rsidRPr="00FC1495">
        <w:rPr>
          <w:szCs w:val="22"/>
        </w:rPr>
        <w:t>tate</w:t>
      </w:r>
      <w:r>
        <w:rPr>
          <w:szCs w:val="22"/>
        </w:rPr>
        <w:t>’</w:t>
      </w:r>
      <w:r w:rsidRPr="00FC1495">
        <w:rPr>
          <w:szCs w:val="22"/>
        </w:rPr>
        <w:t>s CNA.</w:t>
      </w:r>
    </w:p>
    <w:p w14:paraId="59C68615" w14:textId="77777777" w:rsidR="00453EC4" w:rsidRPr="00FC1495" w:rsidRDefault="00453EC4" w:rsidP="00453EC4">
      <w:pPr>
        <w:pStyle w:val="IDRText"/>
        <w:rPr>
          <w:szCs w:val="22"/>
        </w:rPr>
      </w:pPr>
      <w:r w:rsidRPr="00FC1495">
        <w:rPr>
          <w:szCs w:val="22"/>
        </w:rPr>
        <w:t>The CNA meets statutory and regulatory requirements by:</w:t>
      </w:r>
    </w:p>
    <w:p w14:paraId="3012A87D" w14:textId="77777777" w:rsidR="00453EC4" w:rsidRPr="0065261D" w:rsidRDefault="00453EC4" w:rsidP="00453EC4">
      <w:pPr>
        <w:pStyle w:val="Checkbox"/>
        <w:numPr>
          <w:ilvl w:val="0"/>
          <w:numId w:val="1"/>
        </w:numPr>
      </w:pPr>
      <w:r w:rsidRPr="0065261D">
        <w:t>Ensuring that the unique educational needs of migratory children, including preschool migratory children and migratory children who have dropped out of school, are identified and addressed. (Section 1304</w:t>
      </w:r>
      <w:r>
        <w:t>(b)</w:t>
      </w:r>
      <w:r w:rsidRPr="0065261D">
        <w:t>(1) of the ESEA)</w:t>
      </w:r>
    </w:p>
    <w:p w14:paraId="56D67EE7" w14:textId="77777777" w:rsidR="00453EC4" w:rsidRDefault="00453EC4" w:rsidP="00453EC4">
      <w:pPr>
        <w:pStyle w:val="Checkbox"/>
        <w:numPr>
          <w:ilvl w:val="0"/>
          <w:numId w:val="1"/>
        </w:numPr>
      </w:pPr>
      <w:r w:rsidRPr="0065261D">
        <w:t>Identify</w:t>
      </w:r>
      <w:r>
        <w:t>i</w:t>
      </w:r>
      <w:r w:rsidRPr="008C7324">
        <w:t xml:space="preserve">ng and addressing the unique </w:t>
      </w:r>
      <w:r w:rsidRPr="0065261D">
        <w:t xml:space="preserve">educational needs of migratory children in accordance with a CNA and service delivery plan, referred to in statute as a comprehensive </w:t>
      </w:r>
      <w:r>
        <w:t>S</w:t>
      </w:r>
      <w:r w:rsidRPr="0065261D">
        <w:t>tate plan. (Section 1306 of the ESEA)</w:t>
      </w:r>
    </w:p>
    <w:p w14:paraId="7DCF464C" w14:textId="77777777" w:rsidR="00453EC4" w:rsidRPr="0065261D" w:rsidRDefault="00453EC4" w:rsidP="00453EC4">
      <w:pPr>
        <w:pStyle w:val="Checkbox"/>
        <w:numPr>
          <w:ilvl w:val="0"/>
          <w:numId w:val="1"/>
        </w:numPr>
      </w:pPr>
      <w:r>
        <w:t>Meeting requirements outlined in 34 C.F.R. § 200.81-.89</w:t>
      </w:r>
    </w:p>
    <w:p w14:paraId="13C8BE69" w14:textId="77777777" w:rsidR="00453EC4" w:rsidRPr="00FC1495" w:rsidRDefault="00453EC4" w:rsidP="00453EC4">
      <w:pPr>
        <w:pStyle w:val="IDRText"/>
        <w:rPr>
          <w:szCs w:val="22"/>
        </w:rPr>
      </w:pPr>
      <w:r w:rsidRPr="00FC1495">
        <w:rPr>
          <w:szCs w:val="22"/>
        </w:rPr>
        <w:t>The CNA considers other subgroups by addressing the specific needs of:</w:t>
      </w:r>
    </w:p>
    <w:p w14:paraId="173D6BBC" w14:textId="77777777" w:rsidR="00453EC4" w:rsidRPr="0065261D" w:rsidRDefault="00453EC4" w:rsidP="00453EC4">
      <w:pPr>
        <w:pStyle w:val="Checkbox"/>
        <w:numPr>
          <w:ilvl w:val="0"/>
          <w:numId w:val="1"/>
        </w:numPr>
      </w:pPr>
      <w:r w:rsidRPr="0065261D">
        <w:t>Migratory children who have priority for services</w:t>
      </w:r>
    </w:p>
    <w:p w14:paraId="2A5AB782" w14:textId="6F0211C1" w:rsidR="00453EC4" w:rsidRPr="0065261D" w:rsidRDefault="00453EC4" w:rsidP="00453EC4">
      <w:pPr>
        <w:pStyle w:val="Checkbox"/>
        <w:numPr>
          <w:ilvl w:val="0"/>
          <w:numId w:val="1"/>
        </w:numPr>
      </w:pPr>
      <w:r w:rsidRPr="0065261D">
        <w:t>Other:</w:t>
      </w:r>
      <w:r w:rsidR="00E93D0D">
        <w:t xml:space="preserve"> </w:t>
      </w:r>
      <w:r w:rsidRPr="0065261D">
        <w:t>___________________________</w:t>
      </w:r>
    </w:p>
    <w:p w14:paraId="753EB025" w14:textId="77777777" w:rsidR="00453EC4" w:rsidRPr="00FC1495" w:rsidRDefault="00453EC4" w:rsidP="00453EC4">
      <w:pPr>
        <w:pStyle w:val="IDRText"/>
        <w:rPr>
          <w:szCs w:val="22"/>
        </w:rPr>
      </w:pPr>
      <w:r w:rsidRPr="00FC1495">
        <w:rPr>
          <w:szCs w:val="22"/>
        </w:rPr>
        <w:t>The CNA considers other need indicators, i.e.:</w:t>
      </w:r>
    </w:p>
    <w:p w14:paraId="00F864F2" w14:textId="77777777" w:rsidR="00453EC4" w:rsidRPr="0065261D" w:rsidRDefault="00453EC4" w:rsidP="00453EC4">
      <w:pPr>
        <w:pStyle w:val="Checkbox"/>
        <w:numPr>
          <w:ilvl w:val="0"/>
          <w:numId w:val="1"/>
        </w:numPr>
      </w:pPr>
      <w:r w:rsidRPr="0065261D">
        <w:t>Long-</w:t>
      </w:r>
      <w:r>
        <w:t>t</w:t>
      </w:r>
      <w:r w:rsidRPr="0065261D">
        <w:t xml:space="preserve">erm </w:t>
      </w:r>
      <w:r>
        <w:t>g</w:t>
      </w:r>
      <w:r w:rsidRPr="0065261D">
        <w:t xml:space="preserve">oals established by the </w:t>
      </w:r>
      <w:r>
        <w:t>S</w:t>
      </w:r>
      <w:r w:rsidRPr="0065261D">
        <w:t>tate</w:t>
      </w:r>
    </w:p>
    <w:p w14:paraId="544541CC" w14:textId="77777777" w:rsidR="00453EC4" w:rsidRPr="0065261D" w:rsidRDefault="00453EC4" w:rsidP="00453EC4">
      <w:pPr>
        <w:pStyle w:val="Checkbox"/>
        <w:numPr>
          <w:ilvl w:val="0"/>
          <w:numId w:val="1"/>
        </w:numPr>
      </w:pPr>
      <w:r w:rsidRPr="0065261D">
        <w:t xml:space="preserve">GPRA </w:t>
      </w:r>
      <w:r>
        <w:t>i</w:t>
      </w:r>
      <w:r w:rsidRPr="0065261D">
        <w:t>ndicators</w:t>
      </w:r>
    </w:p>
    <w:p w14:paraId="7FFA1D8D" w14:textId="77777777" w:rsidR="00453EC4" w:rsidRPr="00FC1495" w:rsidRDefault="00453EC4" w:rsidP="00453EC4">
      <w:pPr>
        <w:pStyle w:val="IDRText"/>
        <w:rPr>
          <w:szCs w:val="22"/>
        </w:rPr>
      </w:pPr>
      <w:r w:rsidRPr="00FC1495">
        <w:rPr>
          <w:szCs w:val="22"/>
        </w:rPr>
        <w:t>The CNA address</w:t>
      </w:r>
      <w:r>
        <w:rPr>
          <w:szCs w:val="22"/>
        </w:rPr>
        <w:t>es</w:t>
      </w:r>
      <w:r w:rsidRPr="00FC1495">
        <w:rPr>
          <w:szCs w:val="22"/>
        </w:rPr>
        <w:t xml:space="preserve"> the goals of the MEP by:</w:t>
      </w:r>
    </w:p>
    <w:p w14:paraId="394CABD9" w14:textId="77777777" w:rsidR="00453EC4" w:rsidRPr="00296E9A" w:rsidRDefault="00453EC4" w:rsidP="00453EC4">
      <w:pPr>
        <w:pStyle w:val="Checkbox"/>
        <w:numPr>
          <w:ilvl w:val="0"/>
          <w:numId w:val="1"/>
        </w:numPr>
      </w:pPr>
      <w:r w:rsidRPr="00296E9A">
        <w:t>Supporting high-quality and comprehensive educational programs and services that address the unique educational needs of migratory children</w:t>
      </w:r>
      <w:r>
        <w:t xml:space="preserve"> </w:t>
      </w:r>
      <w:r w:rsidRPr="00296E9A">
        <w:t>during the school year and, as applicable, during summer or intersession perio</w:t>
      </w:r>
      <w:r>
        <w:t>ds</w:t>
      </w:r>
    </w:p>
    <w:p w14:paraId="4D6986F6" w14:textId="77777777" w:rsidR="00453EC4" w:rsidRDefault="00453EC4" w:rsidP="00453EC4">
      <w:pPr>
        <w:pStyle w:val="Checkbox"/>
        <w:numPr>
          <w:ilvl w:val="0"/>
          <w:numId w:val="1"/>
        </w:numPr>
      </w:pPr>
      <w:r>
        <w:t>Ensuring th</w:t>
      </w:r>
      <w:r w:rsidRPr="00296E9A">
        <w:t xml:space="preserve">at migratory children who move among the </w:t>
      </w:r>
      <w:r>
        <w:t>s</w:t>
      </w:r>
      <w:r w:rsidRPr="00296E9A">
        <w:t>tates are not pe</w:t>
      </w:r>
      <w:r>
        <w:t>nalized in any manner by dispar</w:t>
      </w:r>
      <w:r w:rsidRPr="00296E9A">
        <w:t xml:space="preserve">ities among the </w:t>
      </w:r>
      <w:r>
        <w:t>s</w:t>
      </w:r>
      <w:r w:rsidRPr="00296E9A">
        <w:t xml:space="preserve">tates in curriculum, graduation requirements, and challenging </w:t>
      </w:r>
      <w:r>
        <w:t>S</w:t>
      </w:r>
      <w:r w:rsidRPr="00296E9A">
        <w:t>tate academic standards</w:t>
      </w:r>
    </w:p>
    <w:p w14:paraId="646B711E" w14:textId="77777777" w:rsidR="00453EC4" w:rsidRPr="00296E9A" w:rsidRDefault="00453EC4" w:rsidP="00453EC4">
      <w:pPr>
        <w:pStyle w:val="Checkbox"/>
        <w:numPr>
          <w:ilvl w:val="0"/>
          <w:numId w:val="1"/>
        </w:numPr>
      </w:pPr>
      <w:r w:rsidRPr="00296E9A">
        <w:t xml:space="preserve">Ensuring that migratory children receive full and appropriate opportunities to meet the same challenging </w:t>
      </w:r>
      <w:r>
        <w:t>S</w:t>
      </w:r>
      <w:r w:rsidRPr="00296E9A">
        <w:t>tate acade</w:t>
      </w:r>
      <w:r>
        <w:t xml:space="preserve">mic </w:t>
      </w:r>
      <w:r w:rsidRPr="00296E9A">
        <w:t>content standards and academ</w:t>
      </w:r>
      <w:r>
        <w:t>i</w:t>
      </w:r>
      <w:r w:rsidRPr="00296E9A">
        <w:t>c achievement standards that all children are expected to meet</w:t>
      </w:r>
    </w:p>
    <w:p w14:paraId="08DF7F5E" w14:textId="77777777" w:rsidR="00453EC4" w:rsidRPr="0065261D" w:rsidRDefault="00453EC4" w:rsidP="00453EC4">
      <w:pPr>
        <w:pStyle w:val="Checkbox"/>
        <w:numPr>
          <w:ilvl w:val="0"/>
          <w:numId w:val="1"/>
        </w:numPr>
      </w:pPr>
      <w:bookmarkStart w:id="2" w:name="_Hlk518907075"/>
      <w:r w:rsidRPr="0018371D">
        <w:t>Helping migratory children overcome educational disruption, cultural</w:t>
      </w:r>
      <w:r w:rsidRPr="00070551">
        <w:t xml:space="preserve"> and language barriers, social isolation, various hea</w:t>
      </w:r>
      <w:r>
        <w:t>l</w:t>
      </w:r>
      <w:r w:rsidRPr="0018371D">
        <w:t>th-related problems, and other factors that inhibit the ability of such children to succeed in school</w:t>
      </w:r>
    </w:p>
    <w:bookmarkEnd w:id="2"/>
    <w:p w14:paraId="0125E91B" w14:textId="77777777" w:rsidR="00453EC4" w:rsidRPr="00296E9A" w:rsidRDefault="00453EC4" w:rsidP="00453EC4">
      <w:pPr>
        <w:pStyle w:val="Checkbox"/>
        <w:numPr>
          <w:ilvl w:val="0"/>
          <w:numId w:val="1"/>
        </w:numPr>
      </w:pPr>
      <w:r w:rsidRPr="00296E9A">
        <w:t xml:space="preserve">Helping migratory children benefit from </w:t>
      </w:r>
      <w:r>
        <w:t>S</w:t>
      </w:r>
      <w:r w:rsidRPr="00296E9A">
        <w:t>tate and local systemic reforms</w:t>
      </w:r>
    </w:p>
    <w:p w14:paraId="266C6DE1" w14:textId="77777777" w:rsidR="00453EC4" w:rsidRPr="00FC1495" w:rsidRDefault="00453EC4" w:rsidP="00453EC4">
      <w:pPr>
        <w:pStyle w:val="IDRText"/>
        <w:keepNext/>
        <w:rPr>
          <w:szCs w:val="22"/>
        </w:rPr>
      </w:pPr>
      <w:r w:rsidRPr="00FC1495">
        <w:rPr>
          <w:szCs w:val="22"/>
        </w:rPr>
        <w:t xml:space="preserve">The CNA has followed recommendations in Chapter IV of </w:t>
      </w:r>
      <w:r w:rsidRPr="00844BD6">
        <w:rPr>
          <w:i/>
          <w:szCs w:val="22"/>
        </w:rPr>
        <w:t>Non-Regulatory Guidance: Education of Migra</w:t>
      </w:r>
      <w:r>
        <w:rPr>
          <w:i/>
          <w:szCs w:val="22"/>
        </w:rPr>
        <w:t>tory</w:t>
      </w:r>
      <w:r w:rsidRPr="00844BD6">
        <w:rPr>
          <w:i/>
          <w:szCs w:val="22"/>
        </w:rPr>
        <w:t xml:space="preserve"> Children Under Title I, Part C of the Elementary and Secondary Education Act of 1965</w:t>
      </w:r>
      <w:r w:rsidRPr="00FC1495">
        <w:rPr>
          <w:szCs w:val="22"/>
        </w:rPr>
        <w:t>, including:</w:t>
      </w:r>
    </w:p>
    <w:p w14:paraId="28C005A4" w14:textId="77777777" w:rsidR="00453EC4" w:rsidRPr="00296E9A" w:rsidRDefault="00453EC4" w:rsidP="00453EC4">
      <w:pPr>
        <w:pStyle w:val="Checkbox"/>
        <w:keepNext/>
        <w:numPr>
          <w:ilvl w:val="0"/>
          <w:numId w:val="1"/>
        </w:numPr>
      </w:pPr>
      <w:r w:rsidRPr="00296E9A">
        <w:t>Focus</w:t>
      </w:r>
      <w:r>
        <w:t>ing</w:t>
      </w:r>
      <w:r w:rsidRPr="00296E9A">
        <w:t xml:space="preserve"> on the ends to be achieved and not the means to achieve them</w:t>
      </w:r>
    </w:p>
    <w:p w14:paraId="69A52CB2" w14:textId="77777777" w:rsidR="00453EC4" w:rsidRPr="00296E9A" w:rsidRDefault="00453EC4" w:rsidP="00453EC4">
      <w:pPr>
        <w:pStyle w:val="Checkbox"/>
        <w:numPr>
          <w:ilvl w:val="0"/>
          <w:numId w:val="1"/>
        </w:numPr>
      </w:pPr>
      <w:r w:rsidRPr="00296E9A">
        <w:t>Gather</w:t>
      </w:r>
      <w:r>
        <w:t>ing</w:t>
      </w:r>
      <w:r w:rsidRPr="00296E9A">
        <w:t xml:space="preserve"> data through established procedures and methods that are thoughtfully selected to fit the purposes and context</w:t>
      </w:r>
    </w:p>
    <w:p w14:paraId="00B08F22" w14:textId="77777777" w:rsidR="00453EC4" w:rsidRPr="00296E9A" w:rsidRDefault="00453EC4" w:rsidP="00453EC4">
      <w:pPr>
        <w:pStyle w:val="Checkbox"/>
        <w:numPr>
          <w:ilvl w:val="0"/>
          <w:numId w:val="1"/>
        </w:numPr>
      </w:pPr>
      <w:r w:rsidRPr="00296E9A">
        <w:lastRenderedPageBreak/>
        <w:t>Set</w:t>
      </w:r>
      <w:r>
        <w:t>ting</w:t>
      </w:r>
      <w:r w:rsidRPr="00296E9A">
        <w:t xml:space="preserve"> priorities and determin</w:t>
      </w:r>
      <w:r>
        <w:t>ing</w:t>
      </w:r>
      <w:r w:rsidRPr="00296E9A">
        <w:t xml:space="preserve"> criteria for outcomes to help planners and managers make sound decisions</w:t>
      </w:r>
    </w:p>
    <w:p w14:paraId="106FBAB6" w14:textId="77777777" w:rsidR="00453EC4" w:rsidRPr="00296E9A" w:rsidRDefault="00453EC4" w:rsidP="00453EC4">
      <w:pPr>
        <w:pStyle w:val="Checkbox"/>
        <w:numPr>
          <w:ilvl w:val="0"/>
          <w:numId w:val="1"/>
        </w:numPr>
      </w:pPr>
      <w:r w:rsidRPr="00296E9A">
        <w:t>Lead</w:t>
      </w:r>
      <w:r>
        <w:t>ing</w:t>
      </w:r>
      <w:r w:rsidRPr="00296E9A">
        <w:t xml:space="preserve"> to action that will improve programs, services, organizational structure, and operations</w:t>
      </w:r>
    </w:p>
    <w:p w14:paraId="295A83CE" w14:textId="77777777" w:rsidR="00453EC4" w:rsidRPr="00296E9A" w:rsidRDefault="00453EC4" w:rsidP="00453EC4">
      <w:pPr>
        <w:pStyle w:val="Checkbox"/>
        <w:numPr>
          <w:ilvl w:val="0"/>
          <w:numId w:val="1"/>
        </w:numPr>
      </w:pPr>
      <w:r>
        <w:t xml:space="preserve">Being </w:t>
      </w:r>
      <w:r w:rsidRPr="00296E9A">
        <w:t>updated annually to ensure that the results of the needs assessment remain current</w:t>
      </w:r>
    </w:p>
    <w:p w14:paraId="107F30D8" w14:textId="77777777" w:rsidR="00453EC4" w:rsidRPr="00296E9A" w:rsidRDefault="00453EC4" w:rsidP="00453EC4">
      <w:pPr>
        <w:pStyle w:val="Checkbox"/>
        <w:numPr>
          <w:ilvl w:val="0"/>
          <w:numId w:val="1"/>
        </w:numPr>
      </w:pPr>
      <w:r>
        <w:t xml:space="preserve">Being </w:t>
      </w:r>
      <w:r w:rsidRPr="00296E9A">
        <w:t>conducted comprehensively every three years as a rule of thumb or whenever there is evidence of a change in the needs of the state</w:t>
      </w:r>
      <w:r>
        <w:t>’</w:t>
      </w:r>
      <w:r w:rsidRPr="00296E9A">
        <w:t>s population of migratory children</w:t>
      </w:r>
    </w:p>
    <w:p w14:paraId="7A8196BC" w14:textId="77777777" w:rsidR="00453EC4" w:rsidRPr="00FC1495" w:rsidRDefault="00453EC4" w:rsidP="00453EC4">
      <w:pPr>
        <w:pStyle w:val="IDRText"/>
        <w:rPr>
          <w:szCs w:val="22"/>
        </w:rPr>
      </w:pPr>
      <w:r w:rsidRPr="00FC1495">
        <w:rPr>
          <w:szCs w:val="22"/>
        </w:rPr>
        <w:t>The CNA addresses comprehensiveness by:</w:t>
      </w:r>
    </w:p>
    <w:p w14:paraId="58809EB2" w14:textId="77777777" w:rsidR="00453EC4" w:rsidRPr="0065261D" w:rsidRDefault="00453EC4" w:rsidP="00453EC4">
      <w:pPr>
        <w:pStyle w:val="Checkbox"/>
        <w:numPr>
          <w:ilvl w:val="0"/>
          <w:numId w:val="1"/>
        </w:numPr>
      </w:pPr>
      <w:r w:rsidRPr="0065261D">
        <w:t>Identifying</w:t>
      </w:r>
      <w:r w:rsidRPr="00A00381">
        <w:t xml:space="preserve"> </w:t>
      </w:r>
      <w:r w:rsidRPr="0065261D">
        <w:t>needs</w:t>
      </w:r>
      <w:r w:rsidRPr="00A00381">
        <w:t xml:space="preserve"> </w:t>
      </w:r>
      <w:r w:rsidRPr="0065261D">
        <w:t>and</w:t>
      </w:r>
      <w:r w:rsidRPr="00A00381">
        <w:t xml:space="preserve"> </w:t>
      </w:r>
      <w:r w:rsidRPr="0065261D">
        <w:t>assess</w:t>
      </w:r>
      <w:r>
        <w:t>ing</w:t>
      </w:r>
      <w:r w:rsidRPr="00A00381">
        <w:t xml:space="preserve"> </w:t>
      </w:r>
      <w:r w:rsidRPr="0065261D">
        <w:t>potential</w:t>
      </w:r>
      <w:r w:rsidRPr="00A00381">
        <w:t xml:space="preserve"> </w:t>
      </w:r>
      <w:r w:rsidRPr="0065261D">
        <w:t>solutions</w:t>
      </w:r>
    </w:p>
    <w:p w14:paraId="59550694" w14:textId="77777777" w:rsidR="00453EC4" w:rsidRPr="0065261D" w:rsidRDefault="00453EC4" w:rsidP="00453EC4">
      <w:pPr>
        <w:pStyle w:val="Checkbox"/>
        <w:numPr>
          <w:ilvl w:val="0"/>
          <w:numId w:val="1"/>
        </w:numPr>
      </w:pPr>
      <w:r w:rsidRPr="0065261D">
        <w:t>Examining</w:t>
      </w:r>
      <w:r w:rsidRPr="00A00381">
        <w:t xml:space="preserve"> </w:t>
      </w:r>
      <w:r w:rsidRPr="0065261D">
        <w:t>all</w:t>
      </w:r>
      <w:r w:rsidRPr="00A00381">
        <w:t xml:space="preserve"> </w:t>
      </w:r>
      <w:r w:rsidRPr="0065261D">
        <w:t>relevant</w:t>
      </w:r>
      <w:r w:rsidRPr="00A00381">
        <w:t xml:space="preserve"> </w:t>
      </w:r>
      <w:r w:rsidRPr="0065261D">
        <w:t>need indicators for</w:t>
      </w:r>
      <w:r w:rsidRPr="00A00381">
        <w:t xml:space="preserve"> </w:t>
      </w:r>
      <w:r w:rsidRPr="0065261D">
        <w:t>migratory</w:t>
      </w:r>
      <w:r w:rsidRPr="00A00381">
        <w:t xml:space="preserve"> </w:t>
      </w:r>
      <w:r w:rsidRPr="0065261D">
        <w:t>children</w:t>
      </w:r>
    </w:p>
    <w:p w14:paraId="2DEA3588" w14:textId="77777777" w:rsidR="00453EC4" w:rsidRPr="0065261D" w:rsidRDefault="00453EC4" w:rsidP="00453EC4">
      <w:pPr>
        <w:pStyle w:val="Checkbox"/>
        <w:numPr>
          <w:ilvl w:val="0"/>
          <w:numId w:val="1"/>
        </w:numPr>
      </w:pPr>
      <w:r w:rsidRPr="0065261D">
        <w:t>Identifying</w:t>
      </w:r>
      <w:r w:rsidRPr="00A00381">
        <w:t xml:space="preserve"> </w:t>
      </w:r>
      <w:r w:rsidRPr="0065261D">
        <w:t>the</w:t>
      </w:r>
      <w:r w:rsidRPr="00A00381">
        <w:t xml:space="preserve"> </w:t>
      </w:r>
      <w:r w:rsidRPr="0065261D">
        <w:t>needs</w:t>
      </w:r>
      <w:r w:rsidRPr="00A00381">
        <w:t xml:space="preserve"> </w:t>
      </w:r>
      <w:r w:rsidRPr="0065261D">
        <w:t>of</w:t>
      </w:r>
      <w:r w:rsidRPr="00A00381">
        <w:t xml:space="preserve"> </w:t>
      </w:r>
      <w:r w:rsidRPr="0065261D">
        <w:t>migratory</w:t>
      </w:r>
      <w:r w:rsidRPr="00A00381">
        <w:t xml:space="preserve"> </w:t>
      </w:r>
      <w:r w:rsidRPr="0065261D">
        <w:t>children</w:t>
      </w:r>
      <w:r w:rsidRPr="00A00381">
        <w:t xml:space="preserve"> </w:t>
      </w:r>
      <w:r w:rsidRPr="0065261D">
        <w:t>at</w:t>
      </w:r>
      <w:r w:rsidRPr="00A00381">
        <w:t xml:space="preserve"> </w:t>
      </w:r>
      <w:r w:rsidRPr="0065261D">
        <w:t>a</w:t>
      </w:r>
      <w:r w:rsidRPr="00A00381">
        <w:t xml:space="preserve"> </w:t>
      </w:r>
      <w:r w:rsidRPr="0065261D">
        <w:t>level</w:t>
      </w:r>
      <w:r w:rsidRPr="00A00381">
        <w:t xml:space="preserve"> </w:t>
      </w:r>
      <w:r w:rsidRPr="0065261D">
        <w:t>that</w:t>
      </w:r>
      <w:r w:rsidRPr="00A00381">
        <w:t xml:space="preserve"> </w:t>
      </w:r>
      <w:r w:rsidRPr="0065261D">
        <w:t>is</w:t>
      </w:r>
      <w:r w:rsidRPr="00A00381">
        <w:t xml:space="preserve"> </w:t>
      </w:r>
      <w:r w:rsidRPr="0065261D">
        <w:t>useful</w:t>
      </w:r>
      <w:r w:rsidRPr="00A00381">
        <w:t xml:space="preserve"> </w:t>
      </w:r>
      <w:r w:rsidRPr="0065261D">
        <w:t>for</w:t>
      </w:r>
      <w:r w:rsidRPr="00A00381">
        <w:t xml:space="preserve"> </w:t>
      </w:r>
      <w:r w:rsidRPr="0065261D">
        <w:t>program</w:t>
      </w:r>
      <w:r w:rsidRPr="00A00381">
        <w:t xml:space="preserve"> </w:t>
      </w:r>
      <w:r w:rsidRPr="0065261D">
        <w:t>design</w:t>
      </w:r>
    </w:p>
    <w:p w14:paraId="0D146D1D" w14:textId="77777777" w:rsidR="00453EC4" w:rsidRPr="0065261D" w:rsidRDefault="00453EC4" w:rsidP="00453EC4">
      <w:pPr>
        <w:pStyle w:val="Checkbox"/>
        <w:numPr>
          <w:ilvl w:val="0"/>
          <w:numId w:val="1"/>
        </w:numPr>
      </w:pPr>
      <w:r w:rsidRPr="0065261D">
        <w:t>Collecting</w:t>
      </w:r>
      <w:r w:rsidRPr="00A00381">
        <w:t xml:space="preserve"> </w:t>
      </w:r>
      <w:r w:rsidRPr="0065261D">
        <w:t>data</w:t>
      </w:r>
      <w:r w:rsidRPr="00A00381">
        <w:t xml:space="preserve"> </w:t>
      </w:r>
      <w:r w:rsidRPr="0065261D">
        <w:t>from</w:t>
      </w:r>
      <w:r w:rsidRPr="00A00381">
        <w:t xml:space="preserve"> </w:t>
      </w:r>
      <w:r w:rsidRPr="0065261D">
        <w:t>appropriate</w:t>
      </w:r>
      <w:r w:rsidRPr="00A00381">
        <w:t xml:space="preserve"> </w:t>
      </w:r>
      <w:r w:rsidRPr="0065261D">
        <w:t>target</w:t>
      </w:r>
      <w:r w:rsidRPr="00A00381">
        <w:t xml:space="preserve"> </w:t>
      </w:r>
      <w:r w:rsidRPr="0065261D">
        <w:t>groups,</w:t>
      </w:r>
      <w:r w:rsidRPr="00A00381">
        <w:t xml:space="preserve"> </w:t>
      </w:r>
      <w:r w:rsidRPr="0065261D">
        <w:t>such</w:t>
      </w:r>
      <w:r w:rsidRPr="00A00381">
        <w:t xml:space="preserve"> </w:t>
      </w:r>
      <w:r w:rsidRPr="0065261D">
        <w:t>as</w:t>
      </w:r>
      <w:r w:rsidRPr="00A00381">
        <w:t xml:space="preserve"> </w:t>
      </w:r>
      <w:r w:rsidRPr="0065261D">
        <w:t>students,</w:t>
      </w:r>
      <w:r w:rsidRPr="00A00381">
        <w:t xml:space="preserve"> </w:t>
      </w:r>
      <w:r w:rsidRPr="0065261D">
        <w:t>parents,</w:t>
      </w:r>
      <w:r w:rsidRPr="00A00381">
        <w:t xml:space="preserve"> </w:t>
      </w:r>
      <w:r w:rsidRPr="0065261D">
        <w:t>and</w:t>
      </w:r>
      <w:r w:rsidRPr="00A00381">
        <w:t xml:space="preserve"> </w:t>
      </w:r>
      <w:r w:rsidRPr="0065261D">
        <w:t>teachers</w:t>
      </w:r>
    </w:p>
    <w:p w14:paraId="63AAA8AE" w14:textId="77777777" w:rsidR="00453EC4" w:rsidRPr="0065261D" w:rsidRDefault="00453EC4" w:rsidP="00453EC4">
      <w:pPr>
        <w:pStyle w:val="Checkbox"/>
        <w:numPr>
          <w:ilvl w:val="0"/>
          <w:numId w:val="1"/>
        </w:numPr>
      </w:pPr>
      <w:r w:rsidRPr="0065261D">
        <w:t>Examining</w:t>
      </w:r>
      <w:r w:rsidRPr="00A00381">
        <w:t xml:space="preserve"> </w:t>
      </w:r>
      <w:r w:rsidRPr="0065261D">
        <w:t>data</w:t>
      </w:r>
      <w:r w:rsidRPr="00A00381">
        <w:t xml:space="preserve"> </w:t>
      </w:r>
      <w:r w:rsidRPr="0065261D">
        <w:t>disaggregated</w:t>
      </w:r>
      <w:r w:rsidRPr="00A00381">
        <w:t xml:space="preserve"> </w:t>
      </w:r>
      <w:r w:rsidRPr="0065261D">
        <w:t>by</w:t>
      </w:r>
      <w:r w:rsidRPr="00A00381">
        <w:t xml:space="preserve"> </w:t>
      </w:r>
      <w:r w:rsidRPr="0065261D">
        <w:t>key</w:t>
      </w:r>
      <w:r w:rsidRPr="00A00381">
        <w:t xml:space="preserve"> </w:t>
      </w:r>
      <w:r w:rsidRPr="0065261D">
        <w:t>subgroups</w:t>
      </w:r>
    </w:p>
    <w:p w14:paraId="25160F6D" w14:textId="77777777" w:rsidR="00453EC4" w:rsidRPr="0065261D" w:rsidRDefault="00453EC4" w:rsidP="00453EC4">
      <w:pPr>
        <w:pStyle w:val="Checkbox"/>
        <w:numPr>
          <w:ilvl w:val="0"/>
          <w:numId w:val="1"/>
        </w:numPr>
      </w:pPr>
      <w:r w:rsidRPr="00A00381">
        <w:t xml:space="preserve">Being </w:t>
      </w:r>
      <w:r w:rsidRPr="0065261D">
        <w:t>conducted</w:t>
      </w:r>
      <w:r w:rsidRPr="00A00381">
        <w:t xml:space="preserve"> </w:t>
      </w:r>
      <w:r w:rsidRPr="0065261D">
        <w:t>on</w:t>
      </w:r>
      <w:r w:rsidRPr="00A00381">
        <w:t xml:space="preserve"> </w:t>
      </w:r>
      <w:r w:rsidRPr="0065261D">
        <w:t>a</w:t>
      </w:r>
      <w:r w:rsidRPr="00A00381">
        <w:t xml:space="preserve"> </w:t>
      </w:r>
      <w:r w:rsidRPr="0065261D">
        <w:t>statewide</w:t>
      </w:r>
      <w:r w:rsidRPr="00A00381">
        <w:t xml:space="preserve"> </w:t>
      </w:r>
      <w:r w:rsidRPr="0065261D">
        <w:t>basis</w:t>
      </w:r>
    </w:p>
    <w:p w14:paraId="6FF6A152" w14:textId="77777777" w:rsidR="006D7788" w:rsidRDefault="006D7788"/>
    <w:sectPr w:rsidR="006D7788" w:rsidSect="005833A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DD3C5" w14:textId="77777777" w:rsidR="00021F3A" w:rsidRDefault="00021F3A" w:rsidP="005056A4">
      <w:r>
        <w:separator/>
      </w:r>
    </w:p>
  </w:endnote>
  <w:endnote w:type="continuationSeparator" w:id="0">
    <w:p w14:paraId="2D1DAB11" w14:textId="77777777" w:rsidR="00021F3A" w:rsidRDefault="00021F3A" w:rsidP="00505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520E6" w14:textId="69C715C8" w:rsidR="005056A4" w:rsidRPr="00E93D0D" w:rsidRDefault="005056A4" w:rsidP="00E93D0D">
    <w:pPr>
      <w:rPr>
        <w:rFonts w:ascii="Franklin Gothic Medium" w:eastAsia="Calibri" w:hAnsi="Franklin Gothic Medium" w:cs="Times New Roman"/>
        <w:caps/>
        <w:sz w:val="18"/>
        <w:szCs w:val="18"/>
      </w:rPr>
    </w:pPr>
    <w:r w:rsidRPr="005056A4">
      <w:rPr>
        <w:rFonts w:ascii="Franklin Gothic Medium" w:eastAsia="Calibri" w:hAnsi="Franklin Gothic Medium" w:cs="Times New Roman"/>
        <w:caps/>
        <w:sz w:val="18"/>
        <w:szCs w:val="18"/>
      </w:rPr>
      <w:t xml:space="preserve">Comprehensive Needs Assessment Toolkit | Funded by the U.S. Department of Education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1934E" w14:textId="77777777" w:rsidR="00021F3A" w:rsidRDefault="00021F3A" w:rsidP="005056A4">
      <w:r>
        <w:separator/>
      </w:r>
    </w:p>
  </w:footnote>
  <w:footnote w:type="continuationSeparator" w:id="0">
    <w:p w14:paraId="0ED67514" w14:textId="77777777" w:rsidR="00021F3A" w:rsidRDefault="00021F3A" w:rsidP="00505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B8D06" w14:textId="6ECBB158" w:rsidR="005056A4" w:rsidRPr="00572012" w:rsidRDefault="005056A4" w:rsidP="00572012">
    <w:pPr>
      <w:pBdr>
        <w:bottom w:val="single" w:sz="4" w:space="1" w:color="D0CECE"/>
      </w:pBdr>
      <w:tabs>
        <w:tab w:val="left" w:pos="3110"/>
        <w:tab w:val="right" w:pos="9360"/>
      </w:tabs>
      <w:rPr>
        <w:rFonts w:ascii="Franklin Gothic Book" w:eastAsia="Calibri" w:hAnsi="Franklin Gothic Book" w:cs="Times New Roman"/>
        <w:b/>
        <w:bCs/>
        <w:sz w:val="18"/>
        <w:szCs w:val="18"/>
      </w:rPr>
    </w:pPr>
    <w:r w:rsidRPr="005056A4">
      <w:rPr>
        <w:rFonts w:ascii="Franklin Gothic Book" w:eastAsia="Calibri" w:hAnsi="Franklin Gothic Book" w:cs="Times New Roman"/>
        <w:b/>
        <w:sz w:val="18"/>
        <w:szCs w:val="18"/>
      </w:rPr>
      <w:t xml:space="preserve">Statutes, Regulations, and Non-Regulatory Guidance </w:t>
    </w:r>
    <w:r w:rsidR="00E93D0D">
      <w:rPr>
        <w:rFonts w:ascii="Calibri" w:eastAsia="Calibri" w:hAnsi="Calibri" w:cs="Times New Roman"/>
        <w:sz w:val="22"/>
      </w:rPr>
      <w:t>|</w:t>
    </w:r>
    <w:r w:rsidRPr="005056A4">
      <w:rPr>
        <w:rFonts w:ascii="Calibri" w:eastAsia="Calibri" w:hAnsi="Calibri" w:cs="Times New Roman"/>
        <w:sz w:val="22"/>
      </w:rPr>
      <w:t xml:space="preserve"> </w:t>
    </w:r>
    <w:r w:rsidRPr="005056A4">
      <w:rPr>
        <w:rFonts w:ascii="Franklin Gothic Book" w:eastAsia="Calibri" w:hAnsi="Franklin Gothic Book" w:cs="Times New Roman"/>
        <w:sz w:val="18"/>
        <w:szCs w:val="18"/>
      </w:rPr>
      <w:t>Resource</w:t>
    </w:r>
    <w:r w:rsidRPr="005056A4">
      <w:rPr>
        <w:rFonts w:ascii="Franklin Gothic Book" w:eastAsia="Calibri" w:hAnsi="Franklin Gothic Book" w:cs="Times New Roman"/>
        <w:sz w:val="18"/>
        <w:szCs w:val="18"/>
      </w:rPr>
      <w:tab/>
    </w:r>
    <w:r w:rsidRPr="005056A4">
      <w:rPr>
        <w:rFonts w:ascii="Franklin Gothic Book" w:eastAsia="Calibri" w:hAnsi="Franklin Gothic Book" w:cs="Times New Roman"/>
        <w:sz w:val="18"/>
        <w:szCs w:val="18"/>
      </w:rPr>
      <w:fldChar w:fldCharType="begin"/>
    </w:r>
    <w:r w:rsidRPr="005056A4">
      <w:rPr>
        <w:rFonts w:ascii="Franklin Gothic Book" w:eastAsia="Calibri" w:hAnsi="Franklin Gothic Book" w:cs="Times New Roman"/>
        <w:sz w:val="18"/>
        <w:szCs w:val="18"/>
      </w:rPr>
      <w:instrText xml:space="preserve"> PAGE   \* MERGEFORMAT </w:instrText>
    </w:r>
    <w:r w:rsidRPr="005056A4">
      <w:rPr>
        <w:rFonts w:ascii="Franklin Gothic Book" w:eastAsia="Calibri" w:hAnsi="Franklin Gothic Book" w:cs="Times New Roman"/>
        <w:sz w:val="18"/>
        <w:szCs w:val="18"/>
      </w:rPr>
      <w:fldChar w:fldCharType="separate"/>
    </w:r>
    <w:r w:rsidRPr="005056A4">
      <w:rPr>
        <w:rFonts w:ascii="Franklin Gothic Book" w:eastAsia="Calibri" w:hAnsi="Franklin Gothic Book" w:cs="Times New Roman"/>
        <w:sz w:val="18"/>
        <w:szCs w:val="18"/>
      </w:rPr>
      <w:t>16</w:t>
    </w:r>
    <w:r w:rsidRPr="005056A4">
      <w:rPr>
        <w:rFonts w:ascii="Franklin Gothic Book" w:eastAsia="Calibri" w:hAnsi="Franklin Gothic Book" w:cs="Times New Roman"/>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06DF7"/>
    <w:multiLevelType w:val="hybridMultilevel"/>
    <w:tmpl w:val="5AA4E1A4"/>
    <w:lvl w:ilvl="0" w:tplc="15C8EF92">
      <w:numFmt w:val="bullet"/>
      <w:lvlText w:val=""/>
      <w:lvlJc w:val="left"/>
      <w:pPr>
        <w:ind w:left="720" w:hanging="360"/>
      </w:pPr>
      <w:rPr>
        <w:rFonts w:ascii="Wingdings" w:eastAsia="Wingdings" w:hAnsi="Wingdings" w:cs="Wingdings" w:hint="default"/>
        <w:b w:val="0"/>
        <w:i w:val="0"/>
        <w:color w:val="auto"/>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6A4"/>
    <w:rsid w:val="00002533"/>
    <w:rsid w:val="00021F3A"/>
    <w:rsid w:val="00453EC4"/>
    <w:rsid w:val="005056A4"/>
    <w:rsid w:val="00572012"/>
    <w:rsid w:val="005833AE"/>
    <w:rsid w:val="0068460E"/>
    <w:rsid w:val="00690BDD"/>
    <w:rsid w:val="006D7788"/>
    <w:rsid w:val="00E93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84E10"/>
  <w15:chartTrackingRefBased/>
  <w15:docId w15:val="{49064820-2F5D-B343-9D00-B3A968912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56A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DRText">
    <w:name w:val="IDR Text"/>
    <w:basedOn w:val="BodyText"/>
    <w:link w:val="IDRTextChar"/>
    <w:qFormat/>
    <w:rsid w:val="005056A4"/>
    <w:pPr>
      <w:spacing w:before="240"/>
    </w:pPr>
    <w:rPr>
      <w:rFonts w:cs="Times New Roman"/>
      <w:sz w:val="22"/>
    </w:rPr>
  </w:style>
  <w:style w:type="character" w:customStyle="1" w:styleId="IDRTextChar">
    <w:name w:val="IDR Text Char"/>
    <w:link w:val="IDRText"/>
    <w:rsid w:val="005056A4"/>
    <w:rPr>
      <w:rFonts w:cs="Times New Roman"/>
      <w:sz w:val="22"/>
    </w:rPr>
  </w:style>
  <w:style w:type="paragraph" w:customStyle="1" w:styleId="OMEHeading1">
    <w:name w:val="OME Heading 1"/>
    <w:basedOn w:val="Heading1"/>
    <w:link w:val="OMEHeading1Char"/>
    <w:qFormat/>
    <w:rsid w:val="005056A4"/>
    <w:pPr>
      <w:keepLines w:val="0"/>
      <w:spacing w:before="0" w:after="240" w:line="560" w:lineRule="atLeast"/>
    </w:pPr>
    <w:rPr>
      <w:rFonts w:eastAsiaTheme="minorHAnsi" w:cs="Arial"/>
      <w:b/>
      <w:color w:val="003065"/>
      <w:sz w:val="44"/>
      <w:szCs w:val="44"/>
    </w:rPr>
  </w:style>
  <w:style w:type="character" w:customStyle="1" w:styleId="OMEHeading1Char">
    <w:name w:val="OME Heading 1 Char"/>
    <w:link w:val="OMEHeading1"/>
    <w:rsid w:val="005056A4"/>
    <w:rPr>
      <w:rFonts w:asciiTheme="majorHAnsi" w:hAnsiTheme="majorHAnsi" w:cs="Arial"/>
      <w:b/>
      <w:color w:val="003065"/>
      <w:sz w:val="44"/>
      <w:szCs w:val="44"/>
    </w:rPr>
  </w:style>
  <w:style w:type="paragraph" w:customStyle="1" w:styleId="Checkbox">
    <w:name w:val="Checkbox"/>
    <w:basedOn w:val="ListBullet"/>
    <w:rsid w:val="005056A4"/>
    <w:pPr>
      <w:spacing w:after="120"/>
    </w:pPr>
    <w:rPr>
      <w:rFonts w:cs="Times New Roman"/>
      <w:sz w:val="22"/>
    </w:rPr>
  </w:style>
  <w:style w:type="paragraph" w:styleId="BodyText">
    <w:name w:val="Body Text"/>
    <w:basedOn w:val="Normal"/>
    <w:link w:val="BodyTextChar"/>
    <w:uiPriority w:val="99"/>
    <w:semiHidden/>
    <w:unhideWhenUsed/>
    <w:rsid w:val="005056A4"/>
    <w:pPr>
      <w:spacing w:after="120"/>
    </w:pPr>
  </w:style>
  <w:style w:type="character" w:customStyle="1" w:styleId="BodyTextChar">
    <w:name w:val="Body Text Char"/>
    <w:basedOn w:val="DefaultParagraphFont"/>
    <w:link w:val="BodyText"/>
    <w:uiPriority w:val="99"/>
    <w:semiHidden/>
    <w:rsid w:val="005056A4"/>
  </w:style>
  <w:style w:type="character" w:customStyle="1" w:styleId="Heading1Char">
    <w:name w:val="Heading 1 Char"/>
    <w:basedOn w:val="DefaultParagraphFont"/>
    <w:link w:val="Heading1"/>
    <w:uiPriority w:val="9"/>
    <w:rsid w:val="005056A4"/>
    <w:rPr>
      <w:rFonts w:asciiTheme="majorHAnsi" w:eastAsiaTheme="majorEastAsia" w:hAnsiTheme="majorHAnsi" w:cstheme="majorBidi"/>
      <w:color w:val="2F5496" w:themeColor="accent1" w:themeShade="BF"/>
      <w:sz w:val="32"/>
      <w:szCs w:val="32"/>
    </w:rPr>
  </w:style>
  <w:style w:type="paragraph" w:styleId="ListBullet">
    <w:name w:val="List Bullet"/>
    <w:basedOn w:val="Normal"/>
    <w:uiPriority w:val="99"/>
    <w:semiHidden/>
    <w:unhideWhenUsed/>
    <w:rsid w:val="005056A4"/>
    <w:pPr>
      <w:ind w:left="720" w:hanging="360"/>
      <w:contextualSpacing/>
    </w:pPr>
  </w:style>
  <w:style w:type="paragraph" w:styleId="Header">
    <w:name w:val="header"/>
    <w:basedOn w:val="Normal"/>
    <w:link w:val="HeaderChar"/>
    <w:uiPriority w:val="99"/>
    <w:unhideWhenUsed/>
    <w:rsid w:val="005056A4"/>
    <w:pPr>
      <w:tabs>
        <w:tab w:val="center" w:pos="4680"/>
        <w:tab w:val="right" w:pos="9360"/>
      </w:tabs>
    </w:pPr>
  </w:style>
  <w:style w:type="character" w:customStyle="1" w:styleId="HeaderChar">
    <w:name w:val="Header Char"/>
    <w:basedOn w:val="DefaultParagraphFont"/>
    <w:link w:val="Header"/>
    <w:uiPriority w:val="99"/>
    <w:rsid w:val="005056A4"/>
  </w:style>
  <w:style w:type="paragraph" w:styleId="Footer">
    <w:name w:val="footer"/>
    <w:basedOn w:val="Normal"/>
    <w:link w:val="FooterChar"/>
    <w:uiPriority w:val="99"/>
    <w:unhideWhenUsed/>
    <w:rsid w:val="005056A4"/>
    <w:pPr>
      <w:tabs>
        <w:tab w:val="center" w:pos="4680"/>
        <w:tab w:val="right" w:pos="9360"/>
      </w:tabs>
    </w:pPr>
  </w:style>
  <w:style w:type="character" w:customStyle="1" w:styleId="FooterChar">
    <w:name w:val="Footer Char"/>
    <w:basedOn w:val="DefaultParagraphFont"/>
    <w:link w:val="Footer"/>
    <w:uiPriority w:val="99"/>
    <w:rsid w:val="00505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86A20-7A0E-E042-B571-75719D3A5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514</Words>
  <Characters>2930</Characters>
  <Application>Microsoft Office Word</Application>
  <DocSecurity>0</DocSecurity>
  <Lines>24</Lines>
  <Paragraphs>6</Paragraphs>
  <ScaleCrop>false</ScaleCrop>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Reed</dc:creator>
  <cp:keywords/>
  <dc:description/>
  <cp:lastModifiedBy>Hansen, Britta</cp:lastModifiedBy>
  <cp:revision>4</cp:revision>
  <dcterms:created xsi:type="dcterms:W3CDTF">2018-09-14T15:54:00Z</dcterms:created>
  <dcterms:modified xsi:type="dcterms:W3CDTF">2018-09-17T18:07:00Z</dcterms:modified>
</cp:coreProperties>
</file>