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1B98" w14:textId="77777777" w:rsidR="00992BE0" w:rsidRPr="00992BE0" w:rsidRDefault="00992BE0" w:rsidP="00992BE0">
      <w:pPr>
        <w:pStyle w:val="OMEHeading3BigTOC"/>
        <w:rPr>
          <w:rFonts w:ascii="Franklin Gothic Medium" w:hAnsi="Franklin Gothic Medium"/>
        </w:rPr>
      </w:pPr>
      <w:bookmarkStart w:id="0" w:name="_Toc524429724"/>
      <w:r w:rsidRPr="00992BE0">
        <w:rPr>
          <w:rFonts w:ascii="Franklin Gothic Medium" w:hAnsi="Franklin Gothic Medium"/>
        </w:rPr>
        <w:t>Developing Effective Concern Statements (Worksheet)</w:t>
      </w:r>
      <w:bookmarkEnd w:id="0"/>
    </w:p>
    <w:p w14:paraId="64D466D7" w14:textId="77777777" w:rsidR="00992BE0" w:rsidRPr="00992BE0" w:rsidRDefault="00992BE0" w:rsidP="00992BE0">
      <w:pPr>
        <w:pStyle w:val="OMEHeading3"/>
        <w:rPr>
          <w:rFonts w:ascii="Franklin Gothic Medium" w:hAnsi="Franklin Gothic Medium"/>
        </w:rPr>
      </w:pPr>
      <w:r w:rsidRPr="00992BE0">
        <w:rPr>
          <w:rFonts w:ascii="Franklin Gothic Medium" w:hAnsi="Franklin Gothic Medium"/>
        </w:rPr>
        <w:t xml:space="preserve">Analysis of Concern Statements </w:t>
      </w:r>
    </w:p>
    <w:p w14:paraId="437A3107" w14:textId="3170EA2F" w:rsidR="00992BE0" w:rsidRPr="00FC1495" w:rsidRDefault="00992BE0" w:rsidP="00992BE0">
      <w:pPr>
        <w:pStyle w:val="IDRText"/>
        <w:rPr>
          <w:szCs w:val="22"/>
        </w:rPr>
      </w:pPr>
      <w:r w:rsidRPr="00FC1495">
        <w:rPr>
          <w:szCs w:val="22"/>
        </w:rPr>
        <w:t xml:space="preserve">Once you have generated a set of Concern Statements, evaluate them to ensure that they meet the criteria for effective statements outlined in </w:t>
      </w:r>
      <w:hyperlink r:id="rId7" w:history="1">
        <w:r w:rsidRPr="00CE706C">
          <w:rPr>
            <w:rStyle w:val="Hyperlink"/>
            <w:rFonts w:eastAsiaTheme="minorEastAsia"/>
            <w:i/>
            <w:szCs w:val="22"/>
          </w:rPr>
          <w:t>Generating Concern Statements: Overview</w:t>
        </w:r>
        <w:r w:rsidRPr="00CE706C">
          <w:rPr>
            <w:rStyle w:val="Hyperlink"/>
            <w:szCs w:val="22"/>
          </w:rPr>
          <w:t>.</w:t>
        </w:r>
      </w:hyperlink>
      <w:r w:rsidRPr="00FC1495">
        <w:rPr>
          <w:szCs w:val="22"/>
        </w:rPr>
        <w:t xml:space="preserve"> Below are examples of Concern Statements with evaluations of what makes them effective or not.</w:t>
      </w:r>
    </w:p>
    <w:p w14:paraId="41B7BB1A" w14:textId="77777777" w:rsidR="00992BE0" w:rsidRDefault="00992BE0" w:rsidP="00992BE0">
      <w:pPr>
        <w:pStyle w:val="ListBullet1"/>
      </w:pPr>
      <w:r w:rsidRPr="00D52BFB">
        <w:t>We are concerned about educational continuity.</w:t>
      </w:r>
      <w:r>
        <w:br/>
      </w:r>
      <w:r>
        <w:br/>
      </w:r>
      <w:r w:rsidRPr="00EB63CA">
        <w:rPr>
          <w:i/>
          <w:iCs/>
        </w:rPr>
        <w:t xml:space="preserve">Analysis: </w:t>
      </w:r>
      <w:r w:rsidRPr="000511B7">
        <w:t xml:space="preserve">This </w:t>
      </w:r>
      <w:r w:rsidRPr="003027B8">
        <w:t>statement</w:t>
      </w:r>
      <w:r w:rsidRPr="000511B7">
        <w:t xml:space="preserve"> merely introduces a general topic. It does not convey information about what specific issues are related to educational continuity for </w:t>
      </w:r>
      <w:r>
        <w:t>migratory</w:t>
      </w:r>
      <w:r w:rsidRPr="000511B7">
        <w:t xml:space="preserve"> high school students.</w:t>
      </w:r>
    </w:p>
    <w:p w14:paraId="40919AF4" w14:textId="77777777" w:rsidR="00992BE0" w:rsidRDefault="00992BE0" w:rsidP="00992BE0">
      <w:pPr>
        <w:pStyle w:val="ListBullet1"/>
        <w:numPr>
          <w:ilvl w:val="0"/>
          <w:numId w:val="0"/>
        </w:numPr>
        <w:ind w:left="1080"/>
      </w:pPr>
    </w:p>
    <w:p w14:paraId="2CF2598F" w14:textId="77777777" w:rsidR="00992BE0" w:rsidRDefault="00992BE0" w:rsidP="00992BE0">
      <w:pPr>
        <w:pStyle w:val="ListBullet1"/>
      </w:pPr>
      <w:r w:rsidRPr="00D52BFB">
        <w:t xml:space="preserve">We are concerned that migratory </w:t>
      </w:r>
      <w:r>
        <w:t>children</w:t>
      </w:r>
      <w:r w:rsidRPr="00D52BFB">
        <w:t xml:space="preserve"> in high school perform 28 percentage points lower in math than all other high school students in our state.</w:t>
      </w:r>
      <w:r>
        <w:br/>
      </w:r>
      <w:r>
        <w:br/>
      </w:r>
      <w:r w:rsidRPr="00EB63CA">
        <w:rPr>
          <w:i/>
          <w:iCs/>
        </w:rPr>
        <w:t xml:space="preserve">Analysis: </w:t>
      </w:r>
      <w:r w:rsidRPr="000511B7">
        <w:t>This is not a Concern Statement; it is a restatement of the data and does not indicate a specific challenge or reason for p</w:t>
      </w:r>
      <w:bookmarkStart w:id="1" w:name="_GoBack"/>
      <w:bookmarkEnd w:id="1"/>
      <w:r w:rsidRPr="000511B7">
        <w:t>oor performance that would lead to a discussion of an appropriate intervention.</w:t>
      </w:r>
      <w:r>
        <w:t xml:space="preserve"> </w:t>
      </w:r>
    </w:p>
    <w:p w14:paraId="68629166" w14:textId="77777777" w:rsidR="00992BE0" w:rsidRPr="000511B7" w:rsidRDefault="00992BE0" w:rsidP="00992BE0">
      <w:pPr>
        <w:pStyle w:val="ListBullet1"/>
        <w:numPr>
          <w:ilvl w:val="0"/>
          <w:numId w:val="0"/>
        </w:numPr>
        <w:ind w:left="1080"/>
      </w:pPr>
    </w:p>
    <w:p w14:paraId="2870D6B7" w14:textId="77777777" w:rsidR="00992BE0" w:rsidRDefault="00992BE0" w:rsidP="00992BE0">
      <w:pPr>
        <w:pStyle w:val="ListBullet1"/>
      </w:pPr>
      <w:r w:rsidRPr="00D52BFB">
        <w:t>We are concerned that high school students who move from one school to another may have to enroll in courses that are not strong matches from one location to the next.</w:t>
      </w:r>
      <w:r>
        <w:br/>
      </w:r>
      <w:r>
        <w:br/>
      </w:r>
      <w:r w:rsidRPr="00EB63CA">
        <w:rPr>
          <w:i/>
          <w:iCs/>
        </w:rPr>
        <w:t xml:space="preserve">Analysis: </w:t>
      </w:r>
      <w:r w:rsidRPr="000511B7">
        <w:t xml:space="preserve">This is a Concern Statement that proposes a reason for poor academic performance. On the basis of the statement, we cannot tell if it reflects the data in the </w:t>
      </w:r>
      <w:r>
        <w:t>profile</w:t>
      </w:r>
      <w:r w:rsidRPr="000511B7">
        <w:t xml:space="preserve">; however, the statement indicates that there is familiarity with the specific challenges </w:t>
      </w:r>
      <w:r>
        <w:t>migratory</w:t>
      </w:r>
      <w:r w:rsidRPr="000511B7">
        <w:t xml:space="preserve"> high school students face in the state. Moreover, should additional data be needed to confirm this concern, the statement is specific enough to lead to a question for which data can</w:t>
      </w:r>
      <w:r>
        <w:t xml:space="preserve"> be obtained,</w:t>
      </w:r>
    </w:p>
    <w:p w14:paraId="0BE9EA19" w14:textId="77777777" w:rsidR="00992BE0" w:rsidRPr="000511B7" w:rsidRDefault="00992BE0" w:rsidP="00992BE0">
      <w:pPr>
        <w:pStyle w:val="ListBullet1"/>
        <w:numPr>
          <w:ilvl w:val="0"/>
          <w:numId w:val="0"/>
        </w:numPr>
        <w:ind w:left="1080"/>
      </w:pPr>
    </w:p>
    <w:p w14:paraId="27C67CBA" w14:textId="77777777" w:rsidR="00992BE0" w:rsidRDefault="00992BE0" w:rsidP="00992BE0">
      <w:pPr>
        <w:pStyle w:val="ListBullet1"/>
      </w:pPr>
      <w:r w:rsidRPr="00D52BFB">
        <w:t xml:space="preserve">We are concerned that budget cuts prevent the MEP from providing adequate services to migratory </w:t>
      </w:r>
      <w:r>
        <w:t>children</w:t>
      </w:r>
      <w:r w:rsidRPr="00D52BFB">
        <w:t>.</w:t>
      </w:r>
      <w:r>
        <w:br/>
      </w:r>
      <w:r>
        <w:br/>
      </w:r>
      <w:r w:rsidRPr="00EB63CA">
        <w:rPr>
          <w:i/>
          <w:iCs/>
        </w:rPr>
        <w:t>Analysis:</w:t>
      </w:r>
      <w:r>
        <w:t xml:space="preserve"> </w:t>
      </w:r>
      <w:r w:rsidRPr="000511B7">
        <w:t xml:space="preserve">While this is a concern for most programs, </w:t>
      </w:r>
      <w:r>
        <w:t xml:space="preserve">this </w:t>
      </w:r>
      <w:r w:rsidRPr="000511B7">
        <w:t>is an issue over which the MEP has no control</w:t>
      </w:r>
      <w:r>
        <w:t xml:space="preserve"> and it is not specific to student needs.</w:t>
      </w:r>
    </w:p>
    <w:p w14:paraId="04ABB587" w14:textId="77777777" w:rsidR="00992BE0" w:rsidRPr="000511B7" w:rsidRDefault="00992BE0" w:rsidP="00992BE0">
      <w:pPr>
        <w:pStyle w:val="ListBullet1"/>
        <w:numPr>
          <w:ilvl w:val="0"/>
          <w:numId w:val="0"/>
        </w:numPr>
        <w:ind w:left="1080"/>
      </w:pPr>
    </w:p>
    <w:p w14:paraId="4A5FBA3C" w14:textId="77777777" w:rsidR="00992BE0" w:rsidRPr="00D52BFB" w:rsidRDefault="00992BE0" w:rsidP="00992BE0">
      <w:pPr>
        <w:pStyle w:val="ListBullet1"/>
      </w:pPr>
      <w:r w:rsidRPr="00D52BFB">
        <w:t>We are concerned that migratory high school students cannot afford yearbooks, class rings, and appropriate clothes for proms.</w:t>
      </w:r>
    </w:p>
    <w:p w14:paraId="5578607E" w14:textId="77777777" w:rsidR="00992BE0" w:rsidRDefault="00992BE0" w:rsidP="00D54E30">
      <w:pPr>
        <w:pStyle w:val="Analysis"/>
      </w:pPr>
      <w:r w:rsidRPr="00A24362">
        <w:rPr>
          <w:i/>
          <w:iCs/>
        </w:rPr>
        <w:t>Analysis:</w:t>
      </w:r>
      <w:r>
        <w:t xml:space="preserve"> </w:t>
      </w:r>
      <w:r w:rsidRPr="000511B7">
        <w:t xml:space="preserve">Although it is important to ensure that </w:t>
      </w:r>
      <w:r>
        <w:t xml:space="preserve">migratory </w:t>
      </w:r>
      <w:r w:rsidRPr="000511B7">
        <w:t xml:space="preserve">high school students are able to engage in non-academic activities to enrich their high school experience, the MEP is targeted toward improving the academic success of </w:t>
      </w:r>
      <w:r>
        <w:t>migratory</w:t>
      </w:r>
      <w:r w:rsidRPr="000511B7">
        <w:t xml:space="preserve"> </w:t>
      </w:r>
      <w:r>
        <w:t>children</w:t>
      </w:r>
      <w:r w:rsidRPr="000511B7">
        <w:t xml:space="preserve">. Community collaborations should be established to support </w:t>
      </w:r>
      <w:r>
        <w:t>migratory</w:t>
      </w:r>
      <w:r w:rsidRPr="000511B7">
        <w:t xml:space="preserve"> </w:t>
      </w:r>
      <w:r>
        <w:t>children’s</w:t>
      </w:r>
      <w:r w:rsidRPr="000511B7">
        <w:t xml:space="preserve"> participation in non-academic activities.</w:t>
      </w:r>
    </w:p>
    <w:p w14:paraId="061AB3AB" w14:textId="77777777" w:rsidR="00992BE0" w:rsidRDefault="00992BE0" w:rsidP="00992BE0">
      <w:pPr>
        <w:pStyle w:val="IDRListParagraph"/>
        <w:numPr>
          <w:ilvl w:val="0"/>
          <w:numId w:val="0"/>
        </w:numPr>
        <w:ind w:left="720" w:hanging="360"/>
        <w:rPr>
          <w:u w:color="231F20"/>
        </w:rPr>
      </w:pPr>
      <w:r>
        <w:t>See the next page for Examples of Strong Concern Statements.</w:t>
      </w:r>
      <w:r>
        <w:rPr>
          <w:u w:color="231F20"/>
        </w:rPr>
        <w:br w:type="page"/>
      </w:r>
    </w:p>
    <w:p w14:paraId="496B5E31" w14:textId="77777777" w:rsidR="00992BE0" w:rsidRPr="00992BE0" w:rsidRDefault="00992BE0" w:rsidP="00992BE0">
      <w:pPr>
        <w:pStyle w:val="OMEHeading3"/>
        <w:rPr>
          <w:rFonts w:ascii="Franklin Gothic Medium" w:hAnsi="Franklin Gothic Medium"/>
        </w:rPr>
      </w:pPr>
      <w:r w:rsidRPr="00992BE0">
        <w:rPr>
          <w:rFonts w:ascii="Franklin Gothic Medium" w:hAnsi="Franklin Gothic Medium"/>
        </w:rPr>
        <w:lastRenderedPageBreak/>
        <w:t>Examples of Strong Concern Statements</w:t>
      </w:r>
    </w:p>
    <w:p w14:paraId="37096B0C" w14:textId="77777777" w:rsidR="00992BE0" w:rsidRPr="00D52BFB" w:rsidRDefault="00992BE0" w:rsidP="00992BE0">
      <w:pPr>
        <w:pStyle w:val="BodyTextBold"/>
      </w:pPr>
      <w:r w:rsidRPr="00D52BFB">
        <w:t>Goal: High School Graduation</w:t>
      </w:r>
    </w:p>
    <w:p w14:paraId="7F5C7EC0" w14:textId="77777777" w:rsidR="00992BE0" w:rsidRPr="00D52BFB" w:rsidRDefault="00992BE0" w:rsidP="00992BE0">
      <w:pPr>
        <w:pStyle w:val="BodyTextBold"/>
      </w:pPr>
      <w:r w:rsidRPr="00D52BFB">
        <w:t xml:space="preserve">Area of Concern: Educational Continuity </w:t>
      </w:r>
    </w:p>
    <w:p w14:paraId="1A779253" w14:textId="77777777" w:rsidR="00992BE0" w:rsidRPr="00D52BFB" w:rsidRDefault="00992BE0" w:rsidP="00992BE0">
      <w:pPr>
        <w:pStyle w:val="BodyTextBold"/>
      </w:pPr>
      <w:r w:rsidRPr="00D52BFB">
        <w:t>Concern Statements</w:t>
      </w:r>
    </w:p>
    <w:p w14:paraId="78353651" w14:textId="77777777" w:rsidR="00992BE0" w:rsidRPr="00EB63CA" w:rsidRDefault="00992BE0" w:rsidP="00992BE0">
      <w:pPr>
        <w:pStyle w:val="ListBullet1"/>
      </w:pPr>
      <w:r w:rsidRPr="00EB63CA">
        <w:t>Our concern is that migratory children who change schools frequently fall behind in grade level skills and understanding.</w:t>
      </w:r>
    </w:p>
    <w:p w14:paraId="2C71BC29" w14:textId="77777777" w:rsidR="00992BE0" w:rsidRPr="00EB63CA" w:rsidRDefault="00992BE0" w:rsidP="00992BE0">
      <w:pPr>
        <w:pStyle w:val="ListBullet1"/>
      </w:pPr>
      <w:r w:rsidRPr="00EB63CA">
        <w:t>Our concern is that migratory children may not develop the strong academic self-esteem needed to carry them through challenging academic high school courses.</w:t>
      </w:r>
    </w:p>
    <w:p w14:paraId="224C38C1" w14:textId="77777777" w:rsidR="00992BE0" w:rsidRPr="00EB63CA" w:rsidRDefault="00992BE0" w:rsidP="00992BE0">
      <w:pPr>
        <w:pStyle w:val="ListBullet1"/>
      </w:pPr>
      <w:r w:rsidRPr="00EB63CA">
        <w:t>We are concerned that migratory high school students who move at least twice each year may have to retake courses that are not strong matches from one location to the next.</w:t>
      </w:r>
    </w:p>
    <w:p w14:paraId="6129FF01" w14:textId="77777777" w:rsidR="00992BE0" w:rsidRPr="00EB63CA" w:rsidRDefault="00992BE0" w:rsidP="00992BE0">
      <w:pPr>
        <w:pStyle w:val="ListBullet1"/>
      </w:pPr>
      <w:r w:rsidRPr="00EB63CA">
        <w:t>Our concern is that motivation for learning may be an issue for migratory children.</w:t>
      </w:r>
      <w:r>
        <w:br/>
      </w:r>
    </w:p>
    <w:p w14:paraId="2328C0BA" w14:textId="77777777" w:rsidR="00992BE0" w:rsidRPr="00D52BFB" w:rsidRDefault="00992BE0" w:rsidP="00992BE0">
      <w:pPr>
        <w:pStyle w:val="BodyTextBold"/>
      </w:pPr>
      <w:r w:rsidRPr="00D52BFB">
        <w:t>Goal: High School Graduation</w:t>
      </w:r>
    </w:p>
    <w:p w14:paraId="6D76609B" w14:textId="77777777" w:rsidR="00992BE0" w:rsidRPr="00D52BFB" w:rsidRDefault="00992BE0" w:rsidP="00992BE0">
      <w:pPr>
        <w:pStyle w:val="BodyTextBold"/>
      </w:pPr>
      <w:r w:rsidRPr="00D52BFB">
        <w:t xml:space="preserve">Area of Concern: Educational Support in the Home </w:t>
      </w:r>
    </w:p>
    <w:p w14:paraId="71650D9F" w14:textId="77777777" w:rsidR="00992BE0" w:rsidRPr="00D52BFB" w:rsidRDefault="00992BE0" w:rsidP="00992BE0">
      <w:pPr>
        <w:pStyle w:val="BodyTextBold"/>
      </w:pPr>
      <w:r w:rsidRPr="00D52BFB">
        <w:t>Concern Statements</w:t>
      </w:r>
    </w:p>
    <w:p w14:paraId="4CC87B95" w14:textId="77777777" w:rsidR="00992BE0" w:rsidRPr="00486087" w:rsidRDefault="00992BE0" w:rsidP="00992BE0">
      <w:pPr>
        <w:pStyle w:val="ListBullet1"/>
      </w:pPr>
      <w:r w:rsidRPr="00486087">
        <w:t>We are concerned that migratory parents experience difficulties communicating with the school.</w:t>
      </w:r>
    </w:p>
    <w:p w14:paraId="4239CF7B" w14:textId="77777777" w:rsidR="00992BE0" w:rsidRPr="00486087" w:rsidRDefault="00992BE0" w:rsidP="00992BE0">
      <w:pPr>
        <w:pStyle w:val="ListBullet1"/>
      </w:pPr>
      <w:r w:rsidRPr="00486087">
        <w:t>Our concern is that migratory parents lack information about strategies to help children with reading and homework.</w:t>
      </w:r>
    </w:p>
    <w:p w14:paraId="3ED97F0B" w14:textId="77777777" w:rsidR="00992BE0" w:rsidRPr="00486087" w:rsidRDefault="00992BE0" w:rsidP="00992BE0">
      <w:pPr>
        <w:pStyle w:val="ListBullet1"/>
      </w:pPr>
      <w:r w:rsidRPr="00486087">
        <w:t>We are concerned that involvement by migratory parents in school activities is limited.</w:t>
      </w:r>
    </w:p>
    <w:p w14:paraId="38EBAF46" w14:textId="77777777" w:rsidR="00992BE0" w:rsidRPr="000511B7" w:rsidRDefault="00992BE0" w:rsidP="00992BE0">
      <w:pPr>
        <w:pStyle w:val="ListBullet1"/>
      </w:pPr>
      <w:r w:rsidRPr="00486087">
        <w:t>Our concern is that migratory parents may not understand the degree to which their involvement with school influences their children’s academic success and involvement.</w:t>
      </w:r>
    </w:p>
    <w:p w14:paraId="70345E4A" w14:textId="77777777" w:rsidR="006D7788" w:rsidRDefault="006D7788"/>
    <w:sectPr w:rsidR="006D7788" w:rsidSect="00992BE0">
      <w:headerReference w:type="even" r:id="rId8"/>
      <w:footerReference w:type="even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77AB" w14:textId="77777777" w:rsidR="006E56EC" w:rsidRDefault="006E56EC" w:rsidP="00992BE0">
      <w:r>
        <w:separator/>
      </w:r>
    </w:p>
  </w:endnote>
  <w:endnote w:type="continuationSeparator" w:id="0">
    <w:p w14:paraId="5F314BE2" w14:textId="77777777" w:rsidR="006E56EC" w:rsidRDefault="006E56EC" w:rsidP="0099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537E" w14:textId="4C995B0D" w:rsidR="00992BE0" w:rsidRPr="00992BE0" w:rsidRDefault="00992BE0" w:rsidP="00992BE0">
    <w:pPr>
      <w:spacing w:line="200" w:lineRule="exact"/>
      <w:ind w:right="360"/>
      <w:rPr>
        <w:rFonts w:ascii="Franklin Gothic Medium" w:eastAsia="Calibri" w:hAnsi="Franklin Gothic Medium" w:cs="Times New Roman"/>
        <w:caps/>
        <w:sz w:val="18"/>
        <w:szCs w:val="18"/>
      </w:rPr>
    </w:pPr>
    <w:r w:rsidRPr="00992BE0">
      <w:rPr>
        <w:rFonts w:ascii="Franklin Gothic Medium" w:eastAsia="Calibri" w:hAnsi="Franklin Gothic Medium" w:cs="Times New Roman"/>
        <w:caps/>
        <w:sz w:val="18"/>
        <w:szCs w:val="18"/>
      </w:rPr>
      <w:t xml:space="preserve">COMPREHENSIVE NEEDS ASSESSMENT TOOLKIT | FUNDED BY THE U.S. DEPARTMENT OF EDUCATION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6827" w14:textId="14C944EE" w:rsidR="00992BE0" w:rsidRPr="00992BE0" w:rsidRDefault="00992BE0" w:rsidP="00992BE0">
    <w:pPr>
      <w:spacing w:line="200" w:lineRule="exact"/>
      <w:ind w:right="360"/>
      <w:rPr>
        <w:rFonts w:ascii="Franklin Gothic Medium" w:eastAsia="Calibri" w:hAnsi="Franklin Gothic Medium" w:cs="Times New Roman"/>
        <w:caps/>
        <w:sz w:val="18"/>
        <w:szCs w:val="18"/>
      </w:rPr>
    </w:pPr>
    <w:r w:rsidRPr="00992BE0">
      <w:rPr>
        <w:rFonts w:ascii="Franklin Gothic Medium" w:eastAsia="Calibri" w:hAnsi="Franklin Gothic Medium" w:cs="Times New Roman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0EDC" w14:textId="77777777" w:rsidR="006E56EC" w:rsidRDefault="006E56EC" w:rsidP="00992BE0">
      <w:r>
        <w:separator/>
      </w:r>
    </w:p>
  </w:footnote>
  <w:footnote w:type="continuationSeparator" w:id="0">
    <w:p w14:paraId="521F243D" w14:textId="77777777" w:rsidR="006E56EC" w:rsidRDefault="006E56EC" w:rsidP="0099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181F" w14:textId="033DDD0E" w:rsidR="00992BE0" w:rsidRPr="00992BE0" w:rsidRDefault="00992BE0" w:rsidP="00992BE0">
    <w:pPr>
      <w:pStyle w:val="Header2"/>
      <w:tabs>
        <w:tab w:val="right" w:pos="9360"/>
      </w:tabs>
      <w:rPr>
        <w:b/>
        <w:bCs/>
      </w:rPr>
    </w:pPr>
    <w:r w:rsidRPr="00E03DB4">
      <w:rPr>
        <w:b/>
      </w:rPr>
      <w:t>Step 2: Explore What Is</w:t>
    </w:r>
    <w:r w:rsidR="004D7A95">
      <w:t xml:space="preserve"> | </w:t>
    </w:r>
    <w:r>
      <w:t>2.A: Resource</w:t>
    </w:r>
    <w:r w:rsidRPr="001677FA">
      <w:tab/>
    </w:r>
    <w:r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A3D1" w14:textId="05BCBC7D" w:rsidR="00992BE0" w:rsidRPr="00992BE0" w:rsidRDefault="00992BE0" w:rsidP="00992BE0">
    <w:pPr>
      <w:pStyle w:val="Header2"/>
      <w:tabs>
        <w:tab w:val="right" w:pos="9360"/>
      </w:tabs>
      <w:rPr>
        <w:b/>
        <w:bCs/>
      </w:rPr>
    </w:pPr>
    <w:r w:rsidRPr="00E03DB4">
      <w:rPr>
        <w:b/>
      </w:rPr>
      <w:t>Step 2: Explore What Is</w:t>
    </w:r>
    <w:r w:rsidR="004D7A95">
      <w:t xml:space="preserve"> | </w:t>
    </w:r>
    <w:r>
      <w:t>2.A: Resource</w:t>
    </w:r>
    <w:r w:rsidRPr="001677FA">
      <w:tab/>
    </w:r>
    <w:r>
      <w:rPr>
        <w:noProof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3FE"/>
    <w:multiLevelType w:val="hybridMultilevel"/>
    <w:tmpl w:val="236676FA"/>
    <w:lvl w:ilvl="0" w:tplc="CCDCA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12AD4"/>
    <w:multiLevelType w:val="hybridMultilevel"/>
    <w:tmpl w:val="F306E418"/>
    <w:lvl w:ilvl="0" w:tplc="941223BC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E0"/>
    <w:rsid w:val="002A75D9"/>
    <w:rsid w:val="004D7A95"/>
    <w:rsid w:val="005833AE"/>
    <w:rsid w:val="006D7788"/>
    <w:rsid w:val="006E56EC"/>
    <w:rsid w:val="00992BE0"/>
    <w:rsid w:val="00A50E0D"/>
    <w:rsid w:val="00B43997"/>
    <w:rsid w:val="00CE706C"/>
    <w:rsid w:val="00D54E30"/>
    <w:rsid w:val="00E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66A0B"/>
  <w15:chartTrackingRefBased/>
  <w15:docId w15:val="{640EFFAE-D706-5F42-8A0F-912CAB97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92BE0"/>
    <w:pPr>
      <w:numPr>
        <w:numId w:val="2"/>
      </w:numPr>
      <w:spacing w:after="120"/>
      <w:contextualSpacing/>
    </w:pPr>
    <w:rPr>
      <w:rFonts w:cs="Times New Roman"/>
      <w:sz w:val="22"/>
    </w:rPr>
  </w:style>
  <w:style w:type="character" w:styleId="Hyperlink">
    <w:name w:val="Hyperlink"/>
    <w:uiPriority w:val="99"/>
    <w:rsid w:val="00992BE0"/>
    <w:rPr>
      <w:color w:val="3333FF"/>
      <w:u w:val="single"/>
    </w:rPr>
  </w:style>
  <w:style w:type="paragraph" w:customStyle="1" w:styleId="IDRText">
    <w:name w:val="IDR Text"/>
    <w:basedOn w:val="BodyText"/>
    <w:link w:val="IDRTextChar"/>
    <w:qFormat/>
    <w:rsid w:val="00992BE0"/>
    <w:pPr>
      <w:spacing w:before="240"/>
    </w:pPr>
    <w:rPr>
      <w:rFonts w:cs="Times New Roman"/>
      <w:sz w:val="22"/>
    </w:rPr>
  </w:style>
  <w:style w:type="paragraph" w:customStyle="1" w:styleId="IDRListParagraph">
    <w:name w:val="IDR List Paragraph"/>
    <w:basedOn w:val="BodyText"/>
    <w:link w:val="IDRListParagraphChar"/>
    <w:qFormat/>
    <w:rsid w:val="00992BE0"/>
    <w:pPr>
      <w:numPr>
        <w:numId w:val="1"/>
      </w:numPr>
      <w:spacing w:before="120" w:after="0"/>
      <w:ind w:left="720"/>
    </w:pPr>
    <w:rPr>
      <w:rFonts w:cs="Times New Roman"/>
      <w:sz w:val="22"/>
    </w:rPr>
  </w:style>
  <w:style w:type="character" w:customStyle="1" w:styleId="IDRTextChar">
    <w:name w:val="IDR Text Char"/>
    <w:link w:val="IDRText"/>
    <w:rsid w:val="00992BE0"/>
    <w:rPr>
      <w:rFonts w:cs="Times New Roman"/>
      <w:sz w:val="22"/>
    </w:rPr>
  </w:style>
  <w:style w:type="character" w:customStyle="1" w:styleId="IDRListParagraphChar">
    <w:name w:val="IDR List Paragraph Char"/>
    <w:link w:val="IDRListParagraph"/>
    <w:rsid w:val="00992BE0"/>
    <w:rPr>
      <w:rFonts w:cs="Times New Roman"/>
      <w:sz w:val="22"/>
    </w:rPr>
  </w:style>
  <w:style w:type="paragraph" w:customStyle="1" w:styleId="OMEHeading3">
    <w:name w:val="OME Heading 3"/>
    <w:basedOn w:val="Normal"/>
    <w:next w:val="BodyText"/>
    <w:qFormat/>
    <w:rsid w:val="00992BE0"/>
    <w:pPr>
      <w:suppressAutoHyphens/>
      <w:spacing w:before="360" w:after="160" w:line="400" w:lineRule="atLeast"/>
      <w:ind w:right="720"/>
      <w:outlineLvl w:val="3"/>
    </w:pPr>
    <w:rPr>
      <w:rFonts w:asciiTheme="majorHAnsi" w:hAnsiTheme="majorHAnsi" w:cs="Times New Roman"/>
      <w:color w:val="000000"/>
      <w:sz w:val="28"/>
      <w:szCs w:val="28"/>
    </w:rPr>
  </w:style>
  <w:style w:type="paragraph" w:customStyle="1" w:styleId="ListBullet1">
    <w:name w:val="List Bullet 1"/>
    <w:basedOn w:val="ListParagraph"/>
    <w:rsid w:val="00992BE0"/>
    <w:pPr>
      <w:spacing w:after="0"/>
      <w:ind w:left="1080"/>
    </w:pPr>
  </w:style>
  <w:style w:type="paragraph" w:customStyle="1" w:styleId="Analysis">
    <w:name w:val="Analysis"/>
    <w:basedOn w:val="IDRListParagraph"/>
    <w:qFormat/>
    <w:rsid w:val="00992BE0"/>
    <w:pPr>
      <w:numPr>
        <w:numId w:val="0"/>
      </w:numPr>
      <w:spacing w:line="259" w:lineRule="auto"/>
      <w:ind w:left="1080"/>
    </w:pPr>
    <w:rPr>
      <w:rFonts w:cstheme="minorBidi"/>
      <w:szCs w:val="22"/>
    </w:rPr>
  </w:style>
  <w:style w:type="paragraph" w:customStyle="1" w:styleId="BodyTextBold">
    <w:name w:val="Body Text Bold"/>
    <w:basedOn w:val="Normal"/>
    <w:qFormat/>
    <w:rsid w:val="00992BE0"/>
    <w:pPr>
      <w:spacing w:after="160" w:line="259" w:lineRule="auto"/>
    </w:pPr>
    <w:rPr>
      <w:b/>
      <w:sz w:val="22"/>
      <w:szCs w:val="22"/>
    </w:rPr>
  </w:style>
  <w:style w:type="paragraph" w:customStyle="1" w:styleId="OMEHeading3BigTOC">
    <w:name w:val="OME Heading 3 Big (TOC)"/>
    <w:basedOn w:val="Normal"/>
    <w:rsid w:val="00992BE0"/>
    <w:pPr>
      <w:suppressAutoHyphens/>
      <w:spacing w:after="160" w:line="400" w:lineRule="atLeast"/>
      <w:ind w:right="720"/>
      <w:outlineLvl w:val="2"/>
    </w:pPr>
    <w:rPr>
      <w:rFonts w:asciiTheme="majorHAnsi" w:hAnsiTheme="majorHAnsi" w:cs="Times New Roman"/>
      <w:color w:val="000000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92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2BE0"/>
  </w:style>
  <w:style w:type="paragraph" w:styleId="Header">
    <w:name w:val="header"/>
    <w:basedOn w:val="Normal"/>
    <w:link w:val="HeaderChar"/>
    <w:uiPriority w:val="99"/>
    <w:unhideWhenUsed/>
    <w:rsid w:val="00992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E0"/>
  </w:style>
  <w:style w:type="paragraph" w:styleId="Footer">
    <w:name w:val="footer"/>
    <w:basedOn w:val="Normal"/>
    <w:link w:val="FooterChar"/>
    <w:uiPriority w:val="99"/>
    <w:unhideWhenUsed/>
    <w:rsid w:val="00992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E0"/>
  </w:style>
  <w:style w:type="paragraph" w:customStyle="1" w:styleId="Header2">
    <w:name w:val="Header 2"/>
    <w:qFormat/>
    <w:rsid w:val="00992BE0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lts.ed.gov/cna-toolkit/article/2-a-identifying-concerns/generating-concern-statements-over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5</cp:revision>
  <dcterms:created xsi:type="dcterms:W3CDTF">2018-09-14T19:16:00Z</dcterms:created>
  <dcterms:modified xsi:type="dcterms:W3CDTF">2018-09-18T14:04:00Z</dcterms:modified>
</cp:coreProperties>
</file>