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0" w:type="auto"/>
        <w:tblInd w:w="115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Module 6: Determining Eligibility Level 1: Child Eligibility Factors Outline&#10;"/>
      </w:tblPr>
      <w:tblGrid>
        <w:gridCol w:w="6390"/>
        <w:gridCol w:w="3510"/>
      </w:tblGrid>
      <w:tr w:rsidR="00541703" w14:paraId="37DF5167" w14:textId="77777777" w:rsidTr="00541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gridSpan w:val="2"/>
            <w:tcBorders>
              <w:bottom w:val="nil"/>
            </w:tcBorders>
            <w:shd w:val="clear" w:color="auto" w:fill="auto"/>
          </w:tcPr>
          <w:p w14:paraId="02880974" w14:textId="205DFA7E" w:rsidR="00541703" w:rsidRPr="00D12C59" w:rsidRDefault="007226C4" w:rsidP="00D729FE">
            <w:pPr>
              <w:pStyle w:val="Heading1"/>
              <w:outlineLvl w:val="0"/>
              <w:rPr>
                <w:rFonts w:ascii="Franklin Gothic Book" w:hAnsi="Franklin Gothic Book"/>
              </w:rPr>
            </w:pPr>
            <w:r w:rsidRPr="00D12C59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 xml:space="preserve">Module </w:t>
            </w:r>
            <w:r w:rsidR="00F24D84" w:rsidRPr="00D12C59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>6</w:t>
            </w:r>
            <w:r w:rsidRPr="00D12C59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 xml:space="preserve">: </w:t>
            </w:r>
            <w:r w:rsidR="00DB17CF" w:rsidRPr="00D12C59">
              <w:rPr>
                <w:rFonts w:ascii="Franklin Gothic Book" w:hAnsi="Franklin Gothic Book"/>
                <w:color w:val="003065" w:themeColor="accent5"/>
                <w:sz w:val="48"/>
                <w:szCs w:val="48"/>
              </w:rPr>
              <w:t>Determining Eligibility</w:t>
            </w:r>
            <w:r w:rsidR="00541703">
              <w:br/>
            </w:r>
            <w:r w:rsidR="00541703" w:rsidRPr="00D12C59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Level </w:t>
            </w:r>
            <w:r w:rsidR="0004524C" w:rsidRPr="00D12C59">
              <w:rPr>
                <w:rStyle w:val="Heading3Char"/>
                <w:rFonts w:ascii="Franklin Gothic Book" w:hAnsi="Franklin Gothic Book"/>
                <w:sz w:val="36"/>
                <w:szCs w:val="36"/>
              </w:rPr>
              <w:t>1</w:t>
            </w:r>
            <w:r w:rsidR="009505A1" w:rsidRPr="00D12C59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: </w:t>
            </w:r>
            <w:r w:rsidR="0004524C" w:rsidRPr="00D12C59">
              <w:rPr>
                <w:rStyle w:val="Heading3Char"/>
                <w:rFonts w:ascii="Franklin Gothic Book" w:hAnsi="Franklin Gothic Book"/>
                <w:sz w:val="36"/>
                <w:szCs w:val="36"/>
              </w:rPr>
              <w:t>Child Eligibility Factors</w:t>
            </w:r>
            <w:r w:rsidR="00425E04" w:rsidRPr="00D12C59">
              <w:rPr>
                <w:rStyle w:val="Heading3Char"/>
                <w:rFonts w:ascii="Franklin Gothic Book" w:hAnsi="Franklin Gothic Book"/>
                <w:sz w:val="36"/>
                <w:szCs w:val="36"/>
              </w:rPr>
              <w:t xml:space="preserve"> Outline</w:t>
            </w:r>
          </w:p>
        </w:tc>
      </w:tr>
      <w:tr w:rsidR="00E536A9" w14:paraId="50268F61" w14:textId="77777777" w:rsidTr="0054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42A0FC" w14:textId="074C8CF3" w:rsidR="00C63C6D" w:rsidRPr="00D12C59" w:rsidRDefault="00C90C6E" w:rsidP="00CB669D">
            <w:pPr>
              <w:pStyle w:val="Heading2"/>
              <w:jc w:val="left"/>
              <w:outlineLvl w:val="1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000000"/>
              </w:rPr>
              <w:br/>
            </w:r>
            <w:r w:rsidR="00131DF3" w:rsidRPr="00C90C6E">
              <w:rPr>
                <w:rFonts w:asciiTheme="majorHAnsi" w:hAnsiTheme="majorHAnsi"/>
                <w:b w:val="0"/>
                <w:color w:val="000000"/>
              </w:rPr>
              <w:t xml:space="preserve">Participant </w:t>
            </w:r>
            <w:r w:rsidR="00EF0885" w:rsidRPr="00C90C6E">
              <w:rPr>
                <w:rFonts w:asciiTheme="majorHAnsi" w:hAnsiTheme="majorHAnsi"/>
                <w:b w:val="0"/>
                <w:color w:val="000000"/>
              </w:rPr>
              <w:t xml:space="preserve">Name: </w:t>
            </w:r>
            <w:r w:rsidR="00EF0885" w:rsidRPr="00D12C59">
              <w:rPr>
                <w:rFonts w:asciiTheme="majorHAnsi" w:hAnsiTheme="majorHAnsi"/>
                <w:b w:val="0"/>
                <w:color w:val="333333" w:themeColor="text1"/>
              </w:rPr>
              <w:t>_</w:t>
            </w:r>
            <w:r w:rsidR="00131DF3" w:rsidRPr="00D12C59">
              <w:rPr>
                <w:rFonts w:asciiTheme="majorHAnsi" w:hAnsiTheme="majorHAnsi"/>
                <w:b w:val="0"/>
                <w:color w:val="333333" w:themeColor="text1"/>
              </w:rPr>
              <w:t>_______________</w:t>
            </w:r>
            <w:r w:rsidR="00CB669D" w:rsidRPr="00D12C59">
              <w:rPr>
                <w:rFonts w:asciiTheme="majorHAnsi" w:hAnsiTheme="majorHAnsi"/>
                <w:b w:val="0"/>
                <w:color w:val="333333" w:themeColor="text1"/>
              </w:rPr>
              <w:t>_____________________________</w:t>
            </w:r>
            <w:r w:rsidR="00131DF3" w:rsidRPr="00D12C59">
              <w:rPr>
                <w:rFonts w:asciiTheme="majorHAnsi" w:hAnsiTheme="majorHAnsi"/>
                <w:b w:val="0"/>
                <w:color w:val="333333" w:themeColor="text1"/>
              </w:rPr>
              <w:t>_____</w:t>
            </w:r>
          </w:p>
        </w:tc>
      </w:tr>
      <w:tr w:rsidR="00131DF3" w14:paraId="1D0C5DBD" w14:textId="77777777" w:rsidTr="00D12C59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vAlign w:val="center"/>
          </w:tcPr>
          <w:p w14:paraId="7257600A" w14:textId="1250A7D2" w:rsidR="00446FE5" w:rsidRPr="00446FE5" w:rsidRDefault="00131DF3" w:rsidP="00446FE5">
            <w:pPr>
              <w:pStyle w:val="Heading2"/>
              <w:spacing w:after="0"/>
              <w:outlineLvl w:val="1"/>
              <w:rPr>
                <w:rFonts w:asciiTheme="majorHAnsi" w:hAnsiTheme="majorHAnsi"/>
                <w:b w:val="0"/>
              </w:rPr>
            </w:pPr>
            <w:r w:rsidRPr="00D12C59">
              <w:rPr>
                <w:rFonts w:asciiTheme="majorHAnsi" w:hAnsiTheme="majorHAnsi"/>
                <w:b w:val="0"/>
              </w:rPr>
              <w:t>Outline</w:t>
            </w:r>
          </w:p>
        </w:tc>
      </w:tr>
      <w:tr w:rsidR="00131DF3" w14:paraId="6DE16EFF" w14:textId="77777777" w:rsidTr="002D2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7E74EA1B" w14:textId="6D412891" w:rsidR="00131DF3" w:rsidRPr="00D12C59" w:rsidRDefault="00131DF3" w:rsidP="00131DF3">
            <w:pPr>
              <w:pStyle w:val="Heading3"/>
              <w:spacing w:after="0"/>
              <w:outlineLvl w:val="2"/>
              <w:rPr>
                <w:rFonts w:asciiTheme="majorHAnsi" w:hAnsiTheme="majorHAnsi"/>
              </w:rPr>
            </w:pPr>
            <w:r w:rsidRPr="00D12C59">
              <w:rPr>
                <w:rFonts w:asciiTheme="majorHAnsi" w:hAnsiTheme="majorHAnsi"/>
              </w:rPr>
              <w:t xml:space="preserve">Level </w:t>
            </w:r>
            <w:r w:rsidR="0004524C" w:rsidRPr="00D12C59">
              <w:rPr>
                <w:rFonts w:asciiTheme="majorHAnsi" w:hAnsiTheme="majorHAnsi"/>
              </w:rPr>
              <w:t>1</w:t>
            </w:r>
            <w:r w:rsidR="007C4950">
              <w:rPr>
                <w:rFonts w:asciiTheme="majorHAnsi" w:hAnsiTheme="majorHAnsi"/>
              </w:rPr>
              <w:t>:</w:t>
            </w:r>
            <w:r w:rsidRPr="00D12C59">
              <w:rPr>
                <w:rFonts w:asciiTheme="majorHAnsi" w:hAnsiTheme="majorHAnsi"/>
              </w:rPr>
              <w:t xml:space="preserve"> </w:t>
            </w:r>
            <w:r w:rsidR="007861E5" w:rsidRPr="00D12C59">
              <w:rPr>
                <w:rFonts w:asciiTheme="majorHAnsi" w:hAnsiTheme="majorHAnsi"/>
              </w:rPr>
              <w:t>Goal</w:t>
            </w:r>
          </w:p>
          <w:p w14:paraId="75A7B3C3" w14:textId="77777777" w:rsidR="00785BCB" w:rsidRPr="00785BCB" w:rsidRDefault="00785BCB" w:rsidP="00785BCB">
            <w:pPr>
              <w:pStyle w:val="ListParagraph"/>
              <w:numPr>
                <w:ilvl w:val="0"/>
                <w:numId w:val="2"/>
              </w:numPr>
              <w:ind w:left="515"/>
              <w:rPr>
                <w:b/>
              </w:rPr>
            </w:pPr>
            <w:r w:rsidRPr="00785BCB">
              <w:t>The recruiter will demonstrate mastery of child eligibility requirements of the Migrant Education Program.</w:t>
            </w:r>
          </w:p>
          <w:p w14:paraId="11782806" w14:textId="505F8359" w:rsidR="00131DF3" w:rsidRPr="00131DF3" w:rsidRDefault="007226C4" w:rsidP="006943E2">
            <w:r w:rsidRPr="007226C4">
              <w:br/>
            </w:r>
            <w:r w:rsidR="0077214D">
              <w:rPr>
                <w:rStyle w:val="Heading3Char"/>
              </w:rPr>
              <w:t xml:space="preserve">Level </w:t>
            </w:r>
            <w:r w:rsidR="0004524C">
              <w:rPr>
                <w:rStyle w:val="Heading3Char"/>
              </w:rPr>
              <w:t>1</w:t>
            </w:r>
            <w:r w:rsidR="007C4950">
              <w:rPr>
                <w:rStyle w:val="Heading3Char"/>
              </w:rPr>
              <w:t>:</w:t>
            </w:r>
            <w:r w:rsidR="007861E5">
              <w:rPr>
                <w:rStyle w:val="Heading3Char"/>
              </w:rPr>
              <w:t xml:space="preserve"> Objectives</w:t>
            </w:r>
            <w:r w:rsidR="00131DF3" w:rsidRPr="00131DF3">
              <w:br/>
              <w:t xml:space="preserve">After completing Level </w:t>
            </w:r>
            <w:r w:rsidR="0004524C">
              <w:t>1</w:t>
            </w:r>
            <w:r w:rsidR="007C4950">
              <w:t>,</w:t>
            </w:r>
            <w:r w:rsidR="00131DF3" w:rsidRPr="00131DF3">
              <w:t xml:space="preserve"> the participant will be able to</w:t>
            </w:r>
          </w:p>
          <w:p w14:paraId="113F41BF" w14:textId="31DBFB20" w:rsidR="007B1F6C" w:rsidRPr="00785BCB" w:rsidRDefault="007C4950" w:rsidP="00785BCB">
            <w:pPr>
              <w:pStyle w:val="ListParagraph"/>
              <w:numPr>
                <w:ilvl w:val="0"/>
                <w:numId w:val="1"/>
              </w:numPr>
              <w:ind w:left="515"/>
              <w:rPr>
                <w:b/>
              </w:rPr>
            </w:pPr>
            <w:r>
              <w:t>e</w:t>
            </w:r>
            <w:r w:rsidR="0094264D" w:rsidRPr="00785BCB">
              <w:t>xplain the requirements for determining child eligibility according to federal statute and regulations</w:t>
            </w:r>
            <w:r>
              <w:t>;</w:t>
            </w:r>
          </w:p>
          <w:p w14:paraId="42C9E632" w14:textId="0C21DD26" w:rsidR="007B1F6C" w:rsidRPr="00785BCB" w:rsidRDefault="007C4950" w:rsidP="00785BCB">
            <w:pPr>
              <w:pStyle w:val="ListParagraph"/>
              <w:numPr>
                <w:ilvl w:val="0"/>
                <w:numId w:val="1"/>
              </w:numPr>
              <w:ind w:left="515"/>
              <w:rPr>
                <w:b/>
              </w:rPr>
            </w:pPr>
            <w:r>
              <w:t>d</w:t>
            </w:r>
            <w:r w:rsidR="0094264D" w:rsidRPr="00785BCB">
              <w:t>escribe the recruiter’s role in making the initial child eligibility determination according to the state and local process</w:t>
            </w:r>
            <w:r>
              <w:t>; and</w:t>
            </w:r>
          </w:p>
          <w:p w14:paraId="10C8AA69" w14:textId="0A2DB0E8" w:rsidR="00131DF3" w:rsidRPr="00785BCB" w:rsidRDefault="007C4950" w:rsidP="00785BCB">
            <w:pPr>
              <w:pStyle w:val="ListParagraph"/>
              <w:numPr>
                <w:ilvl w:val="0"/>
                <w:numId w:val="1"/>
              </w:numPr>
              <w:ind w:left="515"/>
              <w:rPr>
                <w:b/>
              </w:rPr>
            </w:pPr>
            <w:r>
              <w:t>i</w:t>
            </w:r>
            <w:r w:rsidR="0094264D" w:rsidRPr="00785BCB">
              <w:t>dentify and use tools to aid in determining and justifying child eligibility.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8F6" w14:textId="77777777" w:rsidR="00D328A3" w:rsidRPr="00131DF3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Notes:</w:t>
            </w:r>
          </w:p>
          <w:p w14:paraId="571C25C2" w14:textId="77777777" w:rsidR="00131DF3" w:rsidRDefault="00131DF3" w:rsidP="0054170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6C1F93" w14:textId="37FCC157" w:rsidR="00EA0AF9" w:rsidRDefault="00EA0AF9" w:rsidP="009505A1">
      <w:pPr>
        <w:rPr>
          <w:rFonts w:ascii="Franklin Gothic Medium" w:eastAsiaTheme="majorEastAsia" w:hAnsi="Franklin Gothic Medium" w:cstheme="majorBidi"/>
          <w:noProof/>
          <w:color w:val="333333" w:themeColor="text1"/>
          <w:szCs w:val="22"/>
        </w:rPr>
      </w:pPr>
      <w:r>
        <w:rPr>
          <w:rFonts w:ascii="Franklin Gothic Medium" w:eastAsiaTheme="majorEastAsia" w:hAnsi="Franklin Gothic Medium" w:cstheme="majorBidi"/>
          <w:noProof/>
          <w:color w:val="333333" w:themeColor="text1"/>
          <w:szCs w:val="22"/>
        </w:rPr>
        <w:br w:type="page"/>
      </w:r>
    </w:p>
    <w:p w14:paraId="0DD84D75" w14:textId="61902FED" w:rsidR="00513B8D" w:rsidRPr="00B4193F" w:rsidRDefault="00513B8D" w:rsidP="00C90C6E">
      <w:pPr>
        <w:pStyle w:val="Heading3"/>
      </w:pPr>
      <w:r w:rsidRPr="00B4193F">
        <w:lastRenderedPageBreak/>
        <w:t>Find your Match</w:t>
      </w:r>
      <w:r w:rsidR="00325C44">
        <w:br/>
      </w:r>
    </w:p>
    <w:p w14:paraId="3E2045EA" w14:textId="77777777" w:rsidR="00513B8D" w:rsidRPr="00B4193F" w:rsidRDefault="00513B8D" w:rsidP="00C90C6E">
      <w:pPr>
        <w:pStyle w:val="Heading3"/>
        <w:rPr>
          <w:sz w:val="22"/>
          <w:szCs w:val="22"/>
        </w:rPr>
      </w:pPr>
      <w:r w:rsidRPr="00B4193F">
        <w:rPr>
          <w:sz w:val="22"/>
          <w:szCs w:val="22"/>
        </w:rPr>
        <w:t>The terms:</w:t>
      </w:r>
    </w:p>
    <w:p w14:paraId="7726F5A0" w14:textId="5E7AA8A6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Migratory fisher - __________________________________________________________________________</w:t>
      </w:r>
    </w:p>
    <w:p w14:paraId="2CA9F03D" w14:textId="22A4D481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Agricultural work - _________________________________________________________________________</w:t>
      </w:r>
    </w:p>
    <w:p w14:paraId="0E722A68" w14:textId="2879176E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Qualifying work - __________________________________________________________________________</w:t>
      </w:r>
    </w:p>
    <w:p w14:paraId="1E3CD020" w14:textId="2399B001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Seasonal employment - ____________________________________________________________________</w:t>
      </w:r>
    </w:p>
    <w:p w14:paraId="1E0917DF" w14:textId="5A01CF4F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Migratory agricultural worker - _______________________________________________________________</w:t>
      </w:r>
    </w:p>
    <w:p w14:paraId="5DE57AFC" w14:textId="32BA63A0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Fishing work - _____________________________________________________________________________</w:t>
      </w:r>
    </w:p>
    <w:p w14:paraId="47ABFF7F" w14:textId="110541AE" w:rsidR="00513B8D" w:rsidRPr="00B4193F" w:rsidRDefault="00735123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Qualifying move</w:t>
      </w:r>
      <w:r w:rsidR="00513B8D" w:rsidRPr="00B4193F">
        <w:rPr>
          <w:rFonts w:eastAsiaTheme="majorEastAsia" w:cstheme="majorBidi"/>
          <w:szCs w:val="22"/>
        </w:rPr>
        <w:t xml:space="preserve"> - __________________________________________________________________________</w:t>
      </w:r>
    </w:p>
    <w:p w14:paraId="2C757ED5" w14:textId="5EDE039A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Personal subsistence - _____________________________________________________________________</w:t>
      </w:r>
    </w:p>
    <w:p w14:paraId="328F8719" w14:textId="063D022A" w:rsidR="00513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Temporary employment - ___________________________________________________________________</w:t>
      </w:r>
    </w:p>
    <w:p w14:paraId="2EC1A130" w14:textId="79E05A38" w:rsidR="002E7B8D" w:rsidRPr="00B4193F" w:rsidRDefault="00513B8D" w:rsidP="00D729FE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 xml:space="preserve">Migratory </w:t>
      </w:r>
      <w:r w:rsidR="007B4C16" w:rsidRPr="00B4193F">
        <w:rPr>
          <w:rFonts w:eastAsiaTheme="majorEastAsia" w:cstheme="majorBidi"/>
          <w:szCs w:val="22"/>
        </w:rPr>
        <w:t>child -</w:t>
      </w:r>
      <w:r w:rsidRPr="00B4193F">
        <w:rPr>
          <w:rFonts w:eastAsiaTheme="majorEastAsia" w:cstheme="majorBidi"/>
          <w:szCs w:val="22"/>
        </w:rPr>
        <w:t xml:space="preserve"> _______</w:t>
      </w:r>
      <w:r w:rsidR="007B4C16" w:rsidRPr="00B4193F">
        <w:rPr>
          <w:rFonts w:eastAsiaTheme="majorEastAsia" w:cstheme="majorBidi"/>
          <w:szCs w:val="22"/>
        </w:rPr>
        <w:t>____________</w:t>
      </w:r>
      <w:r w:rsidRPr="00B4193F">
        <w:rPr>
          <w:rFonts w:eastAsiaTheme="majorEastAsia" w:cstheme="majorBidi"/>
          <w:szCs w:val="22"/>
        </w:rPr>
        <w:t>_______________________________________________________</w:t>
      </w:r>
    </w:p>
    <w:p w14:paraId="6905D384" w14:textId="38FCC2A7" w:rsidR="00093E33" w:rsidRPr="00B4193F" w:rsidRDefault="002E7B8D" w:rsidP="00093E33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Qualifying Arrival Date (QAD) - _________________________________</w:t>
      </w:r>
      <w:r w:rsidR="007B4C16" w:rsidRPr="00B4193F">
        <w:rPr>
          <w:rFonts w:eastAsiaTheme="majorEastAsia" w:cstheme="majorBidi"/>
          <w:szCs w:val="22"/>
        </w:rPr>
        <w:t>_</w:t>
      </w:r>
      <w:r w:rsidRPr="00B4193F">
        <w:rPr>
          <w:rFonts w:eastAsiaTheme="majorEastAsia" w:cstheme="majorBidi"/>
          <w:szCs w:val="22"/>
        </w:rPr>
        <w:t>_____________________________</w:t>
      </w:r>
    </w:p>
    <w:p w14:paraId="18896666" w14:textId="77777777" w:rsidR="00430D5C" w:rsidRPr="00B4193F" w:rsidRDefault="00430D5C" w:rsidP="00430D5C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>Certificate of Eligibility (COE) - _______________________________________________________________</w:t>
      </w:r>
    </w:p>
    <w:p w14:paraId="6A2A128C" w14:textId="28B50D08" w:rsidR="00430D5C" w:rsidRPr="00B4193F" w:rsidRDefault="004D533B" w:rsidP="00430D5C">
      <w:pPr>
        <w:spacing w:after="240" w:line="480" w:lineRule="auto"/>
        <w:ind w:right="130"/>
        <w:rPr>
          <w:rFonts w:eastAsiaTheme="majorEastAsia" w:cstheme="majorBidi"/>
          <w:szCs w:val="22"/>
        </w:rPr>
      </w:pPr>
      <w:r>
        <w:rPr>
          <w:rFonts w:eastAsiaTheme="majorEastAsia" w:cstheme="majorBidi"/>
          <w:szCs w:val="22"/>
        </w:rPr>
        <w:t>To join move</w:t>
      </w:r>
      <w:r w:rsidR="00430D5C" w:rsidRPr="00B4193F">
        <w:rPr>
          <w:rFonts w:eastAsiaTheme="majorEastAsia" w:cstheme="majorBidi"/>
          <w:szCs w:val="22"/>
        </w:rPr>
        <w:t xml:space="preserve"> _________________________________________________________________________</w:t>
      </w:r>
      <w:r w:rsidR="003A28F6">
        <w:rPr>
          <w:rFonts w:eastAsiaTheme="majorEastAsia" w:cstheme="majorBidi"/>
          <w:szCs w:val="22"/>
        </w:rPr>
        <w:t>____</w:t>
      </w:r>
    </w:p>
    <w:p w14:paraId="6B16673D" w14:textId="3200DA1B" w:rsidR="00430D5C" w:rsidRPr="00B4193F" w:rsidRDefault="00430D5C" w:rsidP="00430D5C">
      <w:pPr>
        <w:spacing w:after="240" w:line="480" w:lineRule="auto"/>
        <w:ind w:right="130"/>
        <w:rPr>
          <w:rFonts w:eastAsiaTheme="majorEastAsia" w:cstheme="majorBidi"/>
          <w:szCs w:val="22"/>
        </w:rPr>
      </w:pPr>
      <w:r w:rsidRPr="00B4193F">
        <w:rPr>
          <w:rFonts w:eastAsiaTheme="majorEastAsia" w:cstheme="majorBidi"/>
          <w:szCs w:val="22"/>
        </w:rPr>
        <w:t xml:space="preserve">Move due to </w:t>
      </w:r>
      <w:r w:rsidR="007C4950" w:rsidRPr="00B4193F">
        <w:rPr>
          <w:rFonts w:eastAsiaTheme="majorEastAsia" w:cstheme="majorBidi"/>
          <w:szCs w:val="22"/>
        </w:rPr>
        <w:t>e</w:t>
      </w:r>
      <w:r w:rsidRPr="00B4193F">
        <w:rPr>
          <w:rFonts w:eastAsiaTheme="majorEastAsia" w:cstheme="majorBidi"/>
          <w:szCs w:val="22"/>
        </w:rPr>
        <w:t xml:space="preserve">conomic </w:t>
      </w:r>
      <w:r w:rsidR="007C4950" w:rsidRPr="00B4193F">
        <w:rPr>
          <w:rFonts w:eastAsiaTheme="majorEastAsia" w:cstheme="majorBidi"/>
          <w:szCs w:val="22"/>
        </w:rPr>
        <w:t>n</w:t>
      </w:r>
      <w:r w:rsidRPr="00B4193F">
        <w:rPr>
          <w:rFonts w:eastAsiaTheme="majorEastAsia" w:cstheme="majorBidi"/>
          <w:szCs w:val="22"/>
        </w:rPr>
        <w:t>ecessity - ___________________________________________________________</w:t>
      </w:r>
    </w:p>
    <w:p w14:paraId="782A9C80" w14:textId="038D8AA2" w:rsidR="00CB50B4" w:rsidRPr="00B4193F" w:rsidRDefault="007C4950" w:rsidP="00C90C6E">
      <w:pPr>
        <w:pStyle w:val="IDRText"/>
      </w:pPr>
      <w:r w:rsidRPr="00B4193F">
        <w:t>S</w:t>
      </w:r>
      <w:r w:rsidR="00F43D4F" w:rsidRPr="00B4193F">
        <w:t xml:space="preserve">everal documents lay out the eligibility requirements for the MEP, including definitions. </w:t>
      </w:r>
      <w:r w:rsidR="00593166" w:rsidRPr="00B4193F">
        <w:t xml:space="preserve">Definitions of terms used in the MEP are set </w:t>
      </w:r>
      <w:r w:rsidR="00F43D4F" w:rsidRPr="00B4193F">
        <w:t xml:space="preserve">by </w:t>
      </w:r>
      <w:r w:rsidR="00593166" w:rsidRPr="00B4193F">
        <w:t xml:space="preserve">the statute authorizing the MEP, with gaps in terms, phrases, and language filled by federal regulations. </w:t>
      </w:r>
      <w:r w:rsidR="00F43D4F" w:rsidRPr="00B4193F">
        <w:t xml:space="preserve">There are times when a term defined in both the statue and the guidance may differ, thus it is important to know when one definition takes precedence over the other. </w:t>
      </w:r>
      <w:r w:rsidR="00086D53" w:rsidRPr="00B4193F">
        <w:t xml:space="preserve">Clarification can be found in the </w:t>
      </w:r>
      <w:r w:rsidR="00086D53" w:rsidRPr="00B4193F">
        <w:rPr>
          <w:i/>
        </w:rPr>
        <w:t>National ID&amp;R Manual</w:t>
      </w:r>
      <w:r w:rsidR="00E5304B" w:rsidRPr="00B4193F">
        <w:rPr>
          <w:i/>
        </w:rPr>
        <w:t xml:space="preserve">, </w:t>
      </w:r>
      <w:r w:rsidR="00E5304B" w:rsidRPr="00B4193F">
        <w:t>Chapter 7: Determining Child Eligibility</w:t>
      </w:r>
      <w:r w:rsidR="00086D53" w:rsidRPr="00B4193F">
        <w:t xml:space="preserve"> and in the NRG</w:t>
      </w:r>
      <w:r w:rsidR="00E5304B" w:rsidRPr="00B4193F">
        <w:t>, Chapter II</w:t>
      </w:r>
      <w:r w:rsidR="00086D53" w:rsidRPr="00B4193F">
        <w:t xml:space="preserve"> (updated March 2017).</w:t>
      </w:r>
    </w:p>
    <w:p w14:paraId="4A6A89B0" w14:textId="02F61419" w:rsidR="00A31F0A" w:rsidRPr="00EA2CDC" w:rsidRDefault="00A31F0A" w:rsidP="00C90C6E">
      <w:pPr>
        <w:pStyle w:val="Heading3"/>
      </w:pPr>
      <w:r w:rsidRPr="00EA2CDC">
        <w:lastRenderedPageBreak/>
        <w:t>Experts in the Field</w:t>
      </w:r>
      <w:r w:rsidR="00C90C6E">
        <w:br/>
      </w:r>
    </w:p>
    <w:p w14:paraId="16910B22" w14:textId="4E87C69B" w:rsidR="00A31F0A" w:rsidRPr="00C90C6E" w:rsidRDefault="00813EDB" w:rsidP="000C18C6">
      <w:pPr>
        <w:numPr>
          <w:ilvl w:val="0"/>
          <w:numId w:val="16"/>
        </w:numPr>
        <w:tabs>
          <w:tab w:val="left" w:pos="270"/>
        </w:tabs>
        <w:spacing w:line="300" w:lineRule="auto"/>
        <w:ind w:left="360" w:right="130"/>
        <w:rPr>
          <w:szCs w:val="22"/>
        </w:rPr>
      </w:pPr>
      <w:r w:rsidRPr="00C90C6E">
        <w:rPr>
          <w:szCs w:val="22"/>
        </w:rPr>
        <w:t>T</w:t>
      </w:r>
      <w:r w:rsidR="00A31F0A" w:rsidRPr="00C90C6E">
        <w:rPr>
          <w:szCs w:val="22"/>
        </w:rPr>
        <w:t xml:space="preserve">he Recruiter’s Role and The Recruiter’s </w:t>
      </w:r>
      <w:r w:rsidR="003E0C8D" w:rsidRPr="00C90C6E">
        <w:rPr>
          <w:szCs w:val="22"/>
        </w:rPr>
        <w:t xml:space="preserve">Instinct </w:t>
      </w:r>
      <w:r w:rsidR="00A31F0A" w:rsidRPr="00C90C6E">
        <w:rPr>
          <w:szCs w:val="22"/>
        </w:rPr>
        <w:t>_____________________________________________________________________________________</w:t>
      </w:r>
    </w:p>
    <w:p w14:paraId="5564C92E" w14:textId="743E62D5" w:rsidR="00A31F0A" w:rsidRPr="00A31F0A" w:rsidRDefault="00A31F0A" w:rsidP="00C90C6E">
      <w:pPr>
        <w:spacing w:line="300" w:lineRule="auto"/>
        <w:ind w:right="130" w:firstLine="36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 w:rsidR="00C90C6E">
        <w:rPr>
          <w:szCs w:val="22"/>
        </w:rPr>
        <w:t>____</w:t>
      </w:r>
    </w:p>
    <w:p w14:paraId="1686BB89" w14:textId="15DC8031" w:rsidR="00A31F0A" w:rsidRPr="00A31F0A" w:rsidRDefault="00A31F0A" w:rsidP="00C90C6E">
      <w:pPr>
        <w:spacing w:line="300" w:lineRule="auto"/>
        <w:ind w:right="130" w:firstLine="36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 w:rsidR="00C90C6E">
        <w:rPr>
          <w:szCs w:val="22"/>
        </w:rPr>
        <w:t>____</w:t>
      </w:r>
    </w:p>
    <w:p w14:paraId="49D537BB" w14:textId="49F20E37" w:rsidR="00A31F0A" w:rsidRPr="00A31F0A" w:rsidRDefault="00C90C6E" w:rsidP="00C90C6E">
      <w:pPr>
        <w:spacing w:line="300" w:lineRule="auto"/>
        <w:ind w:right="130" w:firstLine="36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>
        <w:rPr>
          <w:szCs w:val="22"/>
        </w:rPr>
        <w:t>____</w:t>
      </w:r>
      <w:r w:rsidR="00A31F0A" w:rsidRPr="00A31F0A">
        <w:rPr>
          <w:szCs w:val="22"/>
        </w:rPr>
        <w:br/>
      </w:r>
    </w:p>
    <w:p w14:paraId="56CA01C9" w14:textId="77777777" w:rsidR="00C90C6E" w:rsidRPr="00C90C6E" w:rsidRDefault="00A31F0A" w:rsidP="00C90C6E">
      <w:pPr>
        <w:numPr>
          <w:ilvl w:val="0"/>
          <w:numId w:val="16"/>
        </w:numPr>
        <w:tabs>
          <w:tab w:val="left" w:pos="270"/>
        </w:tabs>
        <w:spacing w:line="300" w:lineRule="auto"/>
        <w:ind w:left="360" w:right="130"/>
        <w:rPr>
          <w:szCs w:val="22"/>
        </w:rPr>
      </w:pPr>
      <w:r w:rsidRPr="00C90C6E">
        <w:rPr>
          <w:szCs w:val="22"/>
        </w:rPr>
        <w:t xml:space="preserve">Primary Resources to Help Determine Eligibility </w:t>
      </w:r>
      <w:r w:rsidR="00C90C6E" w:rsidRPr="00C90C6E">
        <w:rPr>
          <w:szCs w:val="22"/>
        </w:rPr>
        <w:t>_____________________________________________________________________________________</w:t>
      </w:r>
    </w:p>
    <w:p w14:paraId="1EB3605A" w14:textId="77777777" w:rsidR="00C90C6E" w:rsidRPr="00A31F0A" w:rsidRDefault="00C90C6E" w:rsidP="00C90C6E">
      <w:pPr>
        <w:spacing w:line="300" w:lineRule="auto"/>
        <w:ind w:right="130" w:firstLine="36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>
        <w:rPr>
          <w:szCs w:val="22"/>
        </w:rPr>
        <w:t>____</w:t>
      </w:r>
    </w:p>
    <w:p w14:paraId="6284187C" w14:textId="77777777" w:rsidR="00C90C6E" w:rsidRPr="00A31F0A" w:rsidRDefault="00C90C6E" w:rsidP="00C90C6E">
      <w:pPr>
        <w:spacing w:line="300" w:lineRule="auto"/>
        <w:ind w:right="130" w:firstLine="36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>
        <w:rPr>
          <w:szCs w:val="22"/>
        </w:rPr>
        <w:t>____</w:t>
      </w:r>
    </w:p>
    <w:p w14:paraId="6073607D" w14:textId="00AC4B4E" w:rsidR="00A31F0A" w:rsidRPr="00A31F0A" w:rsidRDefault="00C90C6E" w:rsidP="00C90C6E">
      <w:pPr>
        <w:spacing w:line="300" w:lineRule="auto"/>
        <w:ind w:left="-90" w:right="130" w:firstLine="450"/>
        <w:rPr>
          <w:szCs w:val="22"/>
        </w:rPr>
      </w:pPr>
      <w:r w:rsidRPr="00A31F0A">
        <w:rPr>
          <w:szCs w:val="22"/>
        </w:rPr>
        <w:t>_________________________________________________________________________________</w:t>
      </w:r>
      <w:r>
        <w:rPr>
          <w:szCs w:val="22"/>
        </w:rPr>
        <w:t>____</w:t>
      </w:r>
      <w:r w:rsidR="00A31F0A" w:rsidRPr="00A31F0A">
        <w:rPr>
          <w:szCs w:val="22"/>
        </w:rPr>
        <w:br/>
      </w:r>
    </w:p>
    <w:p w14:paraId="7060D890" w14:textId="6CD1A548" w:rsidR="00A31F0A" w:rsidRDefault="0011668E" w:rsidP="00C90C6E">
      <w:pPr>
        <w:numPr>
          <w:ilvl w:val="0"/>
          <w:numId w:val="16"/>
        </w:numPr>
        <w:spacing w:line="300" w:lineRule="auto"/>
        <w:ind w:left="270" w:right="130" w:hanging="270"/>
        <w:rPr>
          <w:szCs w:val="22"/>
        </w:rPr>
      </w:pPr>
      <w:r>
        <w:rPr>
          <w:szCs w:val="22"/>
        </w:rPr>
        <w:t xml:space="preserve">MEP Program Requirements and </w:t>
      </w:r>
      <w:r w:rsidR="003E0C8D">
        <w:rPr>
          <w:szCs w:val="22"/>
        </w:rPr>
        <w:t>Guidance</w:t>
      </w:r>
      <w:r w:rsidR="003E0C8D" w:rsidRPr="0011668E">
        <w:rPr>
          <w:szCs w:val="22"/>
        </w:rPr>
        <w:t xml:space="preserve"> </w:t>
      </w:r>
    </w:p>
    <w:p w14:paraId="4BE4A431" w14:textId="331BA082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42C1B529" w14:textId="1652A5AE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7BAACDB6" w14:textId="19A951EB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0FB86DA7" w14:textId="685E196F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72609FD4" w14:textId="77777777" w:rsidR="00C90C6E" w:rsidRP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</w:p>
    <w:p w14:paraId="4E60F955" w14:textId="6644B2D2" w:rsidR="00C90C6E" w:rsidRDefault="0011668E" w:rsidP="00C90C6E">
      <w:pPr>
        <w:numPr>
          <w:ilvl w:val="0"/>
          <w:numId w:val="16"/>
        </w:numPr>
        <w:tabs>
          <w:tab w:val="left" w:pos="270"/>
        </w:tabs>
        <w:spacing w:line="300" w:lineRule="auto"/>
        <w:ind w:left="360" w:right="130"/>
        <w:rPr>
          <w:szCs w:val="22"/>
        </w:rPr>
      </w:pPr>
      <w:r>
        <w:rPr>
          <w:szCs w:val="22"/>
        </w:rPr>
        <w:t xml:space="preserve">Collecting Relevant Information to Support Eligibility </w:t>
      </w:r>
      <w:r w:rsidR="003E0C8D">
        <w:rPr>
          <w:szCs w:val="22"/>
        </w:rPr>
        <w:t xml:space="preserve">Determination </w:t>
      </w:r>
    </w:p>
    <w:p w14:paraId="748D191F" w14:textId="64BBF38B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7A96CA9C" w14:textId="77777777" w:rsidR="00C90C6E" w:rsidRPr="00A31F0A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05E7B744" w14:textId="77777777" w:rsidR="00C90C6E" w:rsidRPr="00A31F0A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</w:p>
    <w:p w14:paraId="3E9353F2" w14:textId="5015E0DF" w:rsidR="00A31F0A" w:rsidRPr="00A31F0A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_____________________________________________________________________________________</w:t>
      </w:r>
      <w:r w:rsidR="00A31F0A" w:rsidRPr="00A31F0A">
        <w:rPr>
          <w:szCs w:val="22"/>
        </w:rPr>
        <w:br/>
      </w:r>
    </w:p>
    <w:p w14:paraId="35083E4F" w14:textId="4D92A638" w:rsidR="00C90C6E" w:rsidRDefault="0011668E" w:rsidP="00C90C6E">
      <w:pPr>
        <w:numPr>
          <w:ilvl w:val="0"/>
          <w:numId w:val="16"/>
        </w:numPr>
        <w:tabs>
          <w:tab w:val="left" w:pos="270"/>
        </w:tabs>
        <w:spacing w:line="300" w:lineRule="auto"/>
        <w:ind w:left="360" w:right="130"/>
        <w:rPr>
          <w:szCs w:val="22"/>
        </w:rPr>
      </w:pPr>
      <w:r>
        <w:rPr>
          <w:szCs w:val="22"/>
        </w:rPr>
        <w:t xml:space="preserve">Child Eligibility </w:t>
      </w:r>
      <w:r w:rsidR="003E0C8D">
        <w:rPr>
          <w:szCs w:val="22"/>
        </w:rPr>
        <w:t>Factors</w:t>
      </w:r>
      <w:r w:rsidR="003E0C8D" w:rsidRPr="00A31F0A">
        <w:rPr>
          <w:szCs w:val="22"/>
        </w:rPr>
        <w:t xml:space="preserve"> </w:t>
      </w:r>
    </w:p>
    <w:p w14:paraId="5F15927E" w14:textId="2EF30087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</w:t>
      </w:r>
    </w:p>
    <w:p w14:paraId="6751C1B5" w14:textId="77777777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</w:t>
      </w:r>
    </w:p>
    <w:p w14:paraId="650CABB2" w14:textId="77777777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</w:t>
      </w:r>
    </w:p>
    <w:p w14:paraId="1D32104C" w14:textId="77777777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  <w:r>
        <w:rPr>
          <w:szCs w:val="22"/>
        </w:rPr>
        <w:tab/>
      </w:r>
      <w:r w:rsidRPr="00C90C6E">
        <w:rPr>
          <w:szCs w:val="22"/>
        </w:rPr>
        <w:t>____________________________________________________________________________________</w:t>
      </w:r>
    </w:p>
    <w:p w14:paraId="3223A9B3" w14:textId="77777777" w:rsidR="00C90C6E" w:rsidRDefault="00C90C6E" w:rsidP="00C90C6E">
      <w:pPr>
        <w:tabs>
          <w:tab w:val="left" w:pos="270"/>
        </w:tabs>
        <w:spacing w:line="300" w:lineRule="auto"/>
        <w:ind w:right="130"/>
        <w:rPr>
          <w:szCs w:val="22"/>
        </w:rPr>
      </w:pPr>
    </w:p>
    <w:p w14:paraId="04F287A8" w14:textId="180B7CC4" w:rsidR="00E46476" w:rsidRDefault="00E46476" w:rsidP="00625E3C">
      <w:pPr>
        <w:pStyle w:val="Heading3"/>
      </w:pPr>
      <w:r w:rsidRPr="00EA2CDC">
        <w:lastRenderedPageBreak/>
        <w:t xml:space="preserve">Eligibility Scenarios: Child Eligibility </w:t>
      </w:r>
      <w:r w:rsidR="0011668E" w:rsidRPr="00EA2CDC">
        <w:t>Checklist</w:t>
      </w:r>
      <w:r w:rsidR="00625E3C">
        <w:br/>
      </w:r>
    </w:p>
    <w:p w14:paraId="158355C4" w14:textId="5C327055" w:rsidR="0011668E" w:rsidRDefault="00E5304B" w:rsidP="009470E5">
      <w:r>
        <w:t>T</w:t>
      </w:r>
      <w:r w:rsidR="0011668E">
        <w:t xml:space="preserve">he Child Eligibility Checklist </w:t>
      </w:r>
      <w:r>
        <w:t xml:space="preserve">contains four key factors </w:t>
      </w:r>
      <w:r w:rsidR="0011668E">
        <w:t>to consider in determining eligibility for the MEP</w:t>
      </w:r>
      <w:r>
        <w:t>.</w:t>
      </w:r>
    </w:p>
    <w:p w14:paraId="1B452939" w14:textId="77777777" w:rsidR="007B06D9" w:rsidRPr="0009318D" w:rsidRDefault="007B06D9" w:rsidP="007B06D9">
      <w:pPr>
        <w:pStyle w:val="OMEHeading3"/>
      </w:pPr>
      <w:r w:rsidRPr="0009318D">
        <w:t xml:space="preserve">FACTOR 1: </w:t>
      </w:r>
      <w:r w:rsidRPr="00B948FA">
        <w:rPr>
          <w:rFonts w:eastAsia="Calibri"/>
        </w:rPr>
        <w:t>CHILD’S</w:t>
      </w:r>
      <w:r w:rsidRPr="0009318D">
        <w:t xml:space="preserve"> AGE</w:t>
      </w:r>
    </w:p>
    <w:p w14:paraId="474B31DE" w14:textId="77777777" w:rsidR="007B06D9" w:rsidRPr="0009318D" w:rsidRDefault="007B06D9" w:rsidP="007B06D9">
      <w:pPr>
        <w:pStyle w:val="IDRListParagraph"/>
      </w:pPr>
      <w:r w:rsidRPr="0009318D">
        <w:t>The child is younger than 22 years old on the date of the interview.</w:t>
      </w:r>
    </w:p>
    <w:p w14:paraId="2AC4FA66" w14:textId="77777777" w:rsidR="007B06D9" w:rsidRPr="0009318D" w:rsidRDefault="007B06D9" w:rsidP="007B06D9">
      <w:pPr>
        <w:pStyle w:val="OMEHeading3"/>
      </w:pPr>
      <w:r>
        <w:t xml:space="preserve">FACTOR 2: </w:t>
      </w:r>
      <w:r w:rsidRPr="0009318D">
        <w:t>CHILD’S SCHOOL COMPLETION STATUS</w:t>
      </w:r>
    </w:p>
    <w:p w14:paraId="61C6F258" w14:textId="77777777" w:rsidR="007B06D9" w:rsidRPr="0009318D" w:rsidRDefault="007B06D9" w:rsidP="007B06D9">
      <w:pPr>
        <w:pStyle w:val="IDRListParagraph"/>
      </w:pPr>
      <w:r w:rsidRPr="0009318D">
        <w:t xml:space="preserve">The child is entitled to a free public education through grade 12 under state law, </w:t>
      </w:r>
      <w:r w:rsidRPr="0009318D">
        <w:rPr>
          <w:b/>
        </w:rPr>
        <w:t>OR</w:t>
      </w:r>
    </w:p>
    <w:p w14:paraId="284C0B43" w14:textId="77777777" w:rsidR="007B06D9" w:rsidRPr="0009318D" w:rsidRDefault="007B06D9" w:rsidP="007B06D9">
      <w:pPr>
        <w:pStyle w:val="IDRListParagraph"/>
      </w:pPr>
      <w:r w:rsidRPr="0009318D">
        <w:t>The child is not yet at a grade level at which the school district provides a free education.</w:t>
      </w:r>
    </w:p>
    <w:p w14:paraId="05EEB586" w14:textId="77777777" w:rsidR="003F79D9" w:rsidRPr="0009318D" w:rsidRDefault="003F79D9" w:rsidP="003F79D9">
      <w:pPr>
        <w:pStyle w:val="OMEHeading3"/>
        <w:spacing w:after="120" w:line="240" w:lineRule="auto"/>
        <w:ind w:right="115"/>
        <w:rPr>
          <w:rFonts w:ascii="Franklin Gothic Book" w:hAnsi="Franklin Gothic Book"/>
          <w:szCs w:val="22"/>
        </w:rPr>
      </w:pPr>
      <w:r w:rsidRPr="00C448AB">
        <w:t xml:space="preserve">FACTOR </w:t>
      </w:r>
      <w:r>
        <w:t>3</w:t>
      </w:r>
      <w:r w:rsidRPr="00C448AB">
        <w:t>a: CHILD’S QUALIFYING MOVE</w:t>
      </w:r>
      <w:r w:rsidRPr="0009318D">
        <w:rPr>
          <w:rFonts w:ascii="Franklin Gothic Book" w:hAnsi="Franklin Gothic Book"/>
          <w:b/>
          <w:szCs w:val="22"/>
        </w:rPr>
        <w:t xml:space="preserve"> </w:t>
      </w:r>
      <w:r w:rsidRPr="0009318D">
        <w:rPr>
          <w:rFonts w:ascii="Franklin Gothic Book" w:hAnsi="Franklin Gothic Book"/>
          <w:szCs w:val="22"/>
        </w:rPr>
        <w:t>(if the child’s move is not the same as the migratory agricultural worker or fisher)</w:t>
      </w:r>
    </w:p>
    <w:p w14:paraId="31B6936C" w14:textId="77777777" w:rsidR="003F79D9" w:rsidRPr="0009318D" w:rsidRDefault="003F79D9" w:rsidP="003F79D9">
      <w:pPr>
        <w:pStyle w:val="IDRListParagraph"/>
      </w:pPr>
      <w:r w:rsidRPr="0009318D">
        <w:t xml:space="preserve">The child moved within the 36 months </w:t>
      </w:r>
      <w:r>
        <w:rPr>
          <w:lang w:val="en-US"/>
        </w:rPr>
        <w:t>preceding</w:t>
      </w:r>
      <w:r w:rsidRPr="0009318D">
        <w:t xml:space="preserve"> the date of the interview.</w:t>
      </w:r>
    </w:p>
    <w:p w14:paraId="4442637C" w14:textId="77777777" w:rsidR="003F79D9" w:rsidRDefault="003F79D9" w:rsidP="003F79D9">
      <w:pPr>
        <w:pStyle w:val="IDRListParagraph"/>
      </w:pPr>
      <w:r w:rsidRPr="0009318D">
        <w:t xml:space="preserve">The move made by the child was due to economic necessity, </w:t>
      </w:r>
      <w:r w:rsidRPr="00ED7D9A">
        <w:rPr>
          <w:b/>
        </w:rPr>
        <w:t>AND</w:t>
      </w:r>
      <w:r w:rsidRPr="0009318D">
        <w:t xml:space="preserve"> from one residence to another residence, </w:t>
      </w:r>
      <w:r w:rsidRPr="00ED7D9A">
        <w:rPr>
          <w:b/>
        </w:rPr>
        <w:t>AND</w:t>
      </w:r>
      <w:r w:rsidRPr="0009318D">
        <w:t xml:space="preserve"> from one school district to another.</w:t>
      </w:r>
    </w:p>
    <w:p w14:paraId="21266F34" w14:textId="00F6EE4A" w:rsidR="003F79D9" w:rsidRPr="00C448AB" w:rsidRDefault="003F79D9" w:rsidP="00E05681">
      <w:pPr>
        <w:pStyle w:val="OMEHeading3"/>
      </w:pPr>
      <w:r>
        <w:t>FACTOR 3</w:t>
      </w:r>
      <w:r w:rsidRPr="00C448AB">
        <w:t xml:space="preserve">b: </w:t>
      </w:r>
      <w:r w:rsidR="00B53FA6" w:rsidRPr="00B53FA6">
        <w:t>CHILD’S QUALIFYING MOVE RELATIVE TO THE MIGRATORY AGRICULTURAL WORKER OR FISHER</w:t>
      </w:r>
      <w:r w:rsidR="00B53FA6" w:rsidRPr="00B53FA6">
        <w:t xml:space="preserve"> </w:t>
      </w:r>
    </w:p>
    <w:p w14:paraId="0A68190E" w14:textId="29176FEC" w:rsidR="003F79D9" w:rsidRPr="004E42A1" w:rsidRDefault="00B53FA6" w:rsidP="00B53FA6">
      <w:pPr>
        <w:pStyle w:val="IDRListParagraph"/>
      </w:pPr>
      <w:r w:rsidRPr="00B53FA6">
        <w:t>The child’s QUALIFYING MOVE in FACTOR 3a was as a migratory agricultural worker or migratory fisher, or was made with, to join or to precede a parent, gua</w:t>
      </w:r>
      <w:bookmarkStart w:id="0" w:name="_GoBack"/>
      <w:bookmarkEnd w:id="0"/>
      <w:r w:rsidRPr="00B53FA6">
        <w:t>rdian, or spouse who is a migratory agricultural worker or a migratory fisher (as determined in Factors 4a and 4b).</w:t>
      </w:r>
    </w:p>
    <w:p w14:paraId="02ABB508" w14:textId="28D61B4F" w:rsidR="003F79D9" w:rsidRPr="0009318D" w:rsidRDefault="003F79D9" w:rsidP="003F79D9">
      <w:pPr>
        <w:pStyle w:val="OMEHeading3"/>
      </w:pPr>
      <w:r w:rsidRPr="0009318D">
        <w:t xml:space="preserve">FACTOR </w:t>
      </w:r>
      <w:r>
        <w:t>4</w:t>
      </w:r>
      <w:r w:rsidRPr="0009318D">
        <w:t>a: MIGRATORY AGRICULTURAL WORKER</w:t>
      </w:r>
      <w:r>
        <w:t>’S</w:t>
      </w:r>
      <w:r w:rsidR="00E05681">
        <w:rPr>
          <w:rFonts w:eastAsiaTheme="majorEastAsia"/>
          <w:b/>
          <w:szCs w:val="22"/>
        </w:rPr>
        <w:t xml:space="preserve"> </w:t>
      </w:r>
      <w:r w:rsidRPr="0009318D">
        <w:t>OR MIGRATORY FISHER’S QUALIFYING MOVE</w:t>
      </w:r>
    </w:p>
    <w:p w14:paraId="104CAE5B" w14:textId="77777777" w:rsidR="003F79D9" w:rsidRPr="0009318D" w:rsidRDefault="003F79D9" w:rsidP="003F79D9">
      <w:pPr>
        <w:pStyle w:val="IDRListParagraph"/>
      </w:pPr>
      <w:r w:rsidRPr="0009318D">
        <w:t xml:space="preserve">The parent/guardian/spouse or child (if the child is the worker) moved within the 36 months </w:t>
      </w:r>
      <w:r>
        <w:rPr>
          <w:lang w:val="en-US"/>
        </w:rPr>
        <w:t>preceding</w:t>
      </w:r>
      <w:r w:rsidRPr="0009318D">
        <w:t xml:space="preserve"> the date of the interview.</w:t>
      </w:r>
    </w:p>
    <w:p w14:paraId="68C9803F" w14:textId="77777777" w:rsidR="003F79D9" w:rsidRPr="0009318D" w:rsidRDefault="003F79D9" w:rsidP="003F79D9">
      <w:pPr>
        <w:pStyle w:val="IDRListParagraph"/>
      </w:pPr>
      <w:r w:rsidRPr="0009318D">
        <w:t xml:space="preserve">The move made by the parent/guardian/spouse or child (if the child is the worker) was due to economic necessity, </w:t>
      </w:r>
      <w:r w:rsidRPr="0009318D">
        <w:rPr>
          <w:b/>
        </w:rPr>
        <w:t>AND</w:t>
      </w:r>
      <w:r w:rsidRPr="0009318D">
        <w:t xml:space="preserve"> from one residence to another residence, </w:t>
      </w:r>
      <w:r w:rsidRPr="0009318D">
        <w:rPr>
          <w:b/>
        </w:rPr>
        <w:t>AND</w:t>
      </w:r>
      <w:r w:rsidRPr="0009318D">
        <w:t xml:space="preserve"> from one school district to another.</w:t>
      </w:r>
    </w:p>
    <w:p w14:paraId="52E3D901" w14:textId="77777777" w:rsidR="003F79D9" w:rsidRPr="0009318D" w:rsidRDefault="003F79D9" w:rsidP="003F79D9">
      <w:pPr>
        <w:pStyle w:val="OMEHeading3"/>
      </w:pPr>
      <w:r w:rsidRPr="0009318D">
        <w:t xml:space="preserve">FACTOR </w:t>
      </w:r>
      <w:r>
        <w:t>4</w:t>
      </w:r>
      <w:r w:rsidRPr="0009318D">
        <w:t>b: QUALIFYING WORK FOR THE MIGRATORY AGRICULTURAL WORKER OR FISHER</w:t>
      </w:r>
    </w:p>
    <w:p w14:paraId="0A08CACA" w14:textId="32323FAA" w:rsidR="003F79D9" w:rsidRPr="0009318D" w:rsidRDefault="003F79D9" w:rsidP="003F79D9">
      <w:pPr>
        <w:pStyle w:val="IDRListParagraph"/>
      </w:pPr>
      <w:r w:rsidRPr="00B948FA">
        <w:t>After</w:t>
      </w:r>
      <w:r>
        <w:t xml:space="preserve"> the QUALIFYING MOVE in Factor </w:t>
      </w:r>
      <w:r>
        <w:rPr>
          <w:lang w:val="en-US"/>
        </w:rPr>
        <w:t>4</w:t>
      </w:r>
      <w:r w:rsidRPr="00B948FA">
        <w:t>a, the parent/guardian/spouse or child (if the child</w:t>
      </w:r>
      <w:r w:rsidRPr="0009318D">
        <w:t xml:space="preserve"> is the worker):</w:t>
      </w:r>
    </w:p>
    <w:p w14:paraId="0E586F8B" w14:textId="77777777" w:rsidR="003F79D9" w:rsidRPr="0009318D" w:rsidRDefault="003F79D9" w:rsidP="003F79D9">
      <w:pPr>
        <w:pStyle w:val="IDRListParagraph"/>
        <w:numPr>
          <w:ilvl w:val="1"/>
          <w:numId w:val="36"/>
        </w:numPr>
        <w:ind w:left="1260"/>
      </w:pPr>
      <w:r w:rsidRPr="0009318D">
        <w:t xml:space="preserve">engaged in new QUALIFYING WORK (QW) soon after the move, </w:t>
      </w:r>
      <w:r w:rsidRPr="0009318D">
        <w:rPr>
          <w:b/>
        </w:rPr>
        <w:t>OR</w:t>
      </w:r>
    </w:p>
    <w:p w14:paraId="71BBD7E6" w14:textId="77777777" w:rsidR="003F79D9" w:rsidRPr="0009318D" w:rsidRDefault="003F79D9" w:rsidP="003F79D9">
      <w:pPr>
        <w:pStyle w:val="IDRListParagraph"/>
        <w:numPr>
          <w:ilvl w:val="1"/>
          <w:numId w:val="36"/>
        </w:numPr>
        <w:ind w:left="1260"/>
      </w:pPr>
      <w:r w:rsidRPr="0009318D">
        <w:t xml:space="preserve">did not engage in new QW </w:t>
      </w:r>
      <w:r>
        <w:t xml:space="preserve">soon </w:t>
      </w:r>
      <w:r w:rsidRPr="0009318D">
        <w:t>after the move, but he or she</w:t>
      </w:r>
    </w:p>
    <w:p w14:paraId="4E56796E" w14:textId="77777777" w:rsidR="003F79D9" w:rsidRPr="0009318D" w:rsidRDefault="003F79D9" w:rsidP="003F79D9">
      <w:pPr>
        <w:pStyle w:val="IDRListParagraph"/>
        <w:numPr>
          <w:ilvl w:val="2"/>
          <w:numId w:val="36"/>
        </w:numPr>
        <w:ind w:left="1800"/>
      </w:pPr>
      <w:r w:rsidRPr="0009318D">
        <w:t xml:space="preserve">actively sought new QW, </w:t>
      </w:r>
      <w:r w:rsidRPr="0009318D">
        <w:rPr>
          <w:b/>
        </w:rPr>
        <w:t>AND</w:t>
      </w:r>
    </w:p>
    <w:p w14:paraId="2131FA2B" w14:textId="466452AF" w:rsidR="00E05681" w:rsidRDefault="003F79D9" w:rsidP="00E05681">
      <w:pPr>
        <w:pStyle w:val="IDRListParagraph"/>
        <w:numPr>
          <w:ilvl w:val="2"/>
          <w:numId w:val="36"/>
        </w:numPr>
        <w:ind w:left="1800"/>
        <w:sectPr w:rsidR="00E05681" w:rsidSect="00B3655E">
          <w:headerReference w:type="default" r:id="rId11"/>
          <w:footerReference w:type="default" r:id="rId12"/>
          <w:pgSz w:w="12240" w:h="15840"/>
          <w:pgMar w:top="1278" w:right="1152" w:bottom="1152" w:left="1152" w:header="720" w:footer="576" w:gutter="0"/>
          <w:cols w:space="720"/>
          <w:docGrid w:linePitch="360"/>
        </w:sectPr>
      </w:pPr>
      <w:r w:rsidRPr="0009318D">
        <w:t>has a recent history of moves for QW.</w:t>
      </w:r>
    </w:p>
    <w:p w14:paraId="265ACD23" w14:textId="77777777" w:rsidR="003A28F6" w:rsidRDefault="003A28F6" w:rsidP="00E05681">
      <w:pPr>
        <w:pStyle w:val="IDRListParagraph"/>
        <w:numPr>
          <w:ilvl w:val="0"/>
          <w:numId w:val="0"/>
        </w:numPr>
        <w:rPr>
          <w:lang w:val="en-US"/>
        </w:rPr>
      </w:pP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HILD ELIGIBILITY CHECKLIST FOR THE MIGRANT EDUCATION PROGRAM"/>
      </w:tblPr>
      <w:tblGrid>
        <w:gridCol w:w="5300"/>
        <w:gridCol w:w="5225"/>
      </w:tblGrid>
      <w:tr w:rsidR="0068780D" w:rsidRPr="00286DC1" w14:paraId="1A1D68D9" w14:textId="77777777" w:rsidTr="00E05681">
        <w:trPr>
          <w:trHeight w:val="54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/>
            <w:vAlign w:val="center"/>
          </w:tcPr>
          <w:p w14:paraId="55D979B3" w14:textId="77777777" w:rsidR="0068780D" w:rsidRPr="004074DA" w:rsidRDefault="0068780D" w:rsidP="00314BA1">
            <w:pPr>
              <w:jc w:val="center"/>
              <w:rPr>
                <w:rFonts w:ascii="Franklin Gothic Medium" w:hAnsi="Franklin Gothic Medium" w:cs="Arial"/>
                <w:iCs/>
                <w:color w:val="FFFFFF" w:themeColor="background1"/>
                <w:szCs w:val="22"/>
              </w:rPr>
            </w:pPr>
            <w:r w:rsidRPr="004074DA">
              <w:rPr>
                <w:rFonts w:ascii="Franklin Gothic Medium" w:hAnsi="Franklin Gothic Medium" w:cs="Arial"/>
                <w:iCs/>
                <w:color w:val="FFFFFF" w:themeColor="background1"/>
                <w:szCs w:val="22"/>
              </w:rPr>
              <w:t>CHILD ELIGIBILITY CHECKLIST FOR THE MIGRANT EDUCATION PROGRAM</w:t>
            </w:r>
          </w:p>
          <w:p w14:paraId="131EA7F0" w14:textId="77777777" w:rsidR="0068780D" w:rsidRPr="00D859BE" w:rsidRDefault="0068780D" w:rsidP="00314BA1">
            <w:pPr>
              <w:jc w:val="center"/>
              <w:rPr>
                <w:rFonts w:cs="Arial"/>
                <w:iCs/>
                <w:color w:val="FFFFFF" w:themeColor="background1"/>
                <w:szCs w:val="22"/>
              </w:rPr>
            </w:pPr>
            <w:r w:rsidRPr="004074DA">
              <w:rPr>
                <w:rFonts w:cs="Arial"/>
                <w:iCs/>
                <w:color w:val="FFFFFF" w:themeColor="background1"/>
                <w:szCs w:val="22"/>
              </w:rPr>
              <w:t>This checklist is intended to be a tool to determine if a child meets the basic eligibility factors of the MEP.</w:t>
            </w:r>
            <w:r>
              <w:rPr>
                <w:rFonts w:cs="Arial"/>
                <w:iCs/>
                <w:color w:val="FFFFFF" w:themeColor="background1"/>
                <w:szCs w:val="22"/>
              </w:rPr>
              <w:t xml:space="preserve"> It does not take into account </w:t>
            </w:r>
            <w:r w:rsidRPr="004074DA">
              <w:rPr>
                <w:rFonts w:cs="Arial"/>
                <w:iCs/>
                <w:color w:val="FFFFFF" w:themeColor="background1"/>
                <w:szCs w:val="22"/>
              </w:rPr>
              <w:t>all information necessary to complete a COE and do</w:t>
            </w:r>
            <w:r>
              <w:rPr>
                <w:rFonts w:cs="Arial"/>
                <w:iCs/>
                <w:color w:val="FFFFFF" w:themeColor="background1"/>
                <w:szCs w:val="22"/>
              </w:rPr>
              <w:t>cument eligibility for the MEP.</w:t>
            </w:r>
          </w:p>
        </w:tc>
      </w:tr>
      <w:tr w:rsidR="0068780D" w:rsidRPr="00286DC1" w14:paraId="015B355D" w14:textId="77777777" w:rsidTr="00E05681">
        <w:trPr>
          <w:trHeight w:val="71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  <w:hideMark/>
          </w:tcPr>
          <w:p w14:paraId="754C0B52" w14:textId="77777777" w:rsidR="0068780D" w:rsidRPr="0095309B" w:rsidRDefault="0068780D" w:rsidP="00314BA1">
            <w:pPr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 xml:space="preserve">FACTOR 1: CHILD’S AGE </w:t>
            </w:r>
          </w:p>
        </w:tc>
      </w:tr>
      <w:tr w:rsidR="0068780D" w:rsidRPr="00286DC1" w14:paraId="5AD8E2D2" w14:textId="77777777" w:rsidTr="00E05681">
        <w:trPr>
          <w:trHeight w:val="8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EBE8" w14:textId="77777777" w:rsidR="0068780D" w:rsidRPr="00286DC1" w:rsidRDefault="0068780D" w:rsidP="00314BA1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The child is younger than 22 years old on the date of the interview. </w:t>
            </w:r>
          </w:p>
        </w:tc>
      </w:tr>
      <w:tr w:rsidR="0068780D" w:rsidRPr="00286DC1" w14:paraId="216239C7" w14:textId="77777777" w:rsidTr="00E05681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4D8278D4" w14:textId="77777777" w:rsidR="0068780D" w:rsidRPr="0095309B" w:rsidRDefault="0068780D" w:rsidP="00314BA1">
            <w:pPr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>FACTOR 2: CHILD’S SCHOOL COMPLETION STATUS</w:t>
            </w:r>
          </w:p>
        </w:tc>
      </w:tr>
      <w:tr w:rsidR="0068780D" w:rsidRPr="00286DC1" w14:paraId="33149DC9" w14:textId="77777777" w:rsidTr="00E05681">
        <w:trPr>
          <w:trHeight w:val="27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C30" w14:textId="77777777" w:rsidR="0068780D" w:rsidRPr="00286DC1" w:rsidRDefault="0068780D" w:rsidP="00314BA1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The child</w:t>
            </w:r>
            <w:r w:rsidRPr="00286DC1">
              <w:fldChar w:fldCharType="begin"/>
            </w:r>
            <w:r w:rsidRPr="00286DC1">
              <w:instrText xml:space="preserve"> XE "Child" </w:instrText>
            </w:r>
            <w:r w:rsidRPr="00286DC1">
              <w:fldChar w:fldCharType="end"/>
            </w:r>
            <w:r w:rsidRPr="00286DC1">
              <w:t xml:space="preserve"> is entitled to a free public education through grade 12 under state law</w:t>
            </w:r>
            <w:r w:rsidRPr="00286DC1">
              <w:rPr>
                <w:vertAlign w:val="superscript"/>
              </w:rPr>
              <w:t>*</w:t>
            </w:r>
            <w:r w:rsidRPr="00286DC1">
              <w:t xml:space="preserve">, </w:t>
            </w:r>
            <w:r w:rsidRPr="00713082">
              <w:rPr>
                <w:b/>
                <w:u w:val="single"/>
              </w:rPr>
              <w:t xml:space="preserve">OR </w:t>
            </w:r>
          </w:p>
          <w:p w14:paraId="0F906F90" w14:textId="77777777" w:rsidR="0068780D" w:rsidRPr="00286DC1" w:rsidRDefault="0068780D" w:rsidP="00314BA1">
            <w:pPr>
              <w:pStyle w:val="IDRTableCellText"/>
              <w:tabs>
                <w:tab w:val="left" w:pos="37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The child is not yet at a grade level at which the school district provides a free </w:t>
            </w:r>
            <w:r>
              <w:t xml:space="preserve">public </w:t>
            </w:r>
            <w:r w:rsidRPr="00286DC1">
              <w:t>education.</w:t>
            </w:r>
          </w:p>
        </w:tc>
      </w:tr>
      <w:tr w:rsidR="0068780D" w:rsidRPr="00286DC1" w14:paraId="7EEC99A7" w14:textId="77777777" w:rsidTr="00E05681">
        <w:trPr>
          <w:trHeight w:val="72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38F603E2" w14:textId="77777777" w:rsidR="0068780D" w:rsidRPr="0095309B" w:rsidRDefault="0068780D" w:rsidP="00314BA1">
            <w:pPr>
              <w:ind w:right="108"/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 xml:space="preserve">FACTOR </w:t>
            </w:r>
            <w:r>
              <w:rPr>
                <w:rFonts w:cs="Arial"/>
                <w:b/>
                <w:iCs/>
                <w:szCs w:val="22"/>
              </w:rPr>
              <w:t>3</w:t>
            </w:r>
            <w:r w:rsidRPr="0095309B">
              <w:rPr>
                <w:rFonts w:cs="Arial"/>
                <w:b/>
                <w:iCs/>
                <w:szCs w:val="22"/>
              </w:rPr>
              <w:t xml:space="preserve">a: CHILD’S QUALIFYING MOVE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50FFC31A" w14:textId="77777777" w:rsidR="0068780D" w:rsidRPr="0095309B" w:rsidRDefault="0068780D" w:rsidP="00314BA1">
            <w:pPr>
              <w:ind w:right="108"/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 xml:space="preserve">FACTOR </w:t>
            </w:r>
            <w:r>
              <w:rPr>
                <w:rFonts w:cs="Arial"/>
                <w:b/>
                <w:iCs/>
                <w:szCs w:val="22"/>
              </w:rPr>
              <w:t>3</w:t>
            </w:r>
            <w:r w:rsidRPr="0095309B">
              <w:rPr>
                <w:rFonts w:cs="Arial"/>
                <w:b/>
                <w:iCs/>
                <w:szCs w:val="22"/>
              </w:rPr>
              <w:t xml:space="preserve">b: CHILD’S QUALIFYING MOVE RELATIVE TO THE MIGRATORY AGRICULTURAL WORKER OR </w:t>
            </w:r>
            <w:r>
              <w:rPr>
                <w:rFonts w:cs="Arial"/>
                <w:b/>
                <w:iCs/>
                <w:szCs w:val="22"/>
              </w:rPr>
              <w:t xml:space="preserve">MIGRATORY </w:t>
            </w:r>
            <w:r w:rsidRPr="0095309B">
              <w:rPr>
                <w:rFonts w:cs="Arial"/>
                <w:b/>
                <w:iCs/>
                <w:szCs w:val="22"/>
              </w:rPr>
              <w:t>FISHER</w:t>
            </w:r>
            <w:r w:rsidRPr="0095309B" w:rsidDel="00D05601">
              <w:rPr>
                <w:rFonts w:cs="Arial"/>
                <w:b/>
                <w:iCs/>
                <w:szCs w:val="22"/>
              </w:rPr>
              <w:t xml:space="preserve"> </w:t>
            </w:r>
          </w:p>
        </w:tc>
      </w:tr>
      <w:tr w:rsidR="0068780D" w:rsidRPr="00286DC1" w14:paraId="343CA3B2" w14:textId="77777777" w:rsidTr="00E05681">
        <w:trPr>
          <w:trHeight w:val="1241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F9A5F" w14:textId="77777777" w:rsidR="0068780D" w:rsidRDefault="0068780D" w:rsidP="00314BA1">
            <w:pPr>
              <w:pStyle w:val="IDRTableCellText"/>
              <w:tabs>
                <w:tab w:val="left" w:pos="379"/>
                <w:tab w:val="left" w:pos="739"/>
              </w:tabs>
            </w:pPr>
            <w:r w:rsidRPr="00C5267C">
              <w:t xml:space="preserve">The child moved within the 36 months </w:t>
            </w:r>
            <w:r>
              <w:t>preceding</w:t>
            </w:r>
            <w:r w:rsidRPr="00C5267C">
              <w:t xml:space="preserve"> the date of the interview</w:t>
            </w:r>
          </w:p>
          <w:p w14:paraId="18620E59" w14:textId="77777777" w:rsidR="0068780D" w:rsidRPr="00C5267C" w:rsidRDefault="0068780D" w:rsidP="00314BA1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 xml:space="preserve">due to economic necessity, </w:t>
            </w:r>
            <w:r w:rsidRPr="00FE758F">
              <w:rPr>
                <w:b/>
                <w:u w:val="single"/>
              </w:rPr>
              <w:t>AND</w:t>
            </w:r>
          </w:p>
          <w:p w14:paraId="04CD2C06" w14:textId="77777777" w:rsidR="0068780D" w:rsidRPr="00C5267C" w:rsidRDefault="0068780D" w:rsidP="00314BA1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 xml:space="preserve">from one residence to another residence, </w:t>
            </w:r>
            <w:r w:rsidRPr="00FE758F">
              <w:rPr>
                <w:b/>
                <w:u w:val="single"/>
              </w:rPr>
              <w:t>AND</w:t>
            </w:r>
            <w:r w:rsidRPr="00FE758F">
              <w:rPr>
                <w:b/>
              </w:rPr>
              <w:t xml:space="preserve"> </w:t>
            </w:r>
          </w:p>
          <w:p w14:paraId="4E1EA4CA" w14:textId="77777777" w:rsidR="0068780D" w:rsidRPr="00286DC1" w:rsidRDefault="0068780D" w:rsidP="00314BA1">
            <w:pPr>
              <w:pStyle w:val="IDRTableCellText"/>
              <w:tabs>
                <w:tab w:val="left" w:pos="108"/>
              </w:tabs>
              <w:ind w:left="18"/>
            </w:pPr>
            <w:r>
              <w:sym w:font="Wingdings" w:char="F0A8"/>
            </w:r>
            <w:r>
              <w:t xml:space="preserve"> </w:t>
            </w:r>
            <w:r w:rsidRPr="00C5267C">
              <w:t>from one school district to another.</w:t>
            </w:r>
            <w:r w:rsidRPr="00C5267C" w:rsidDel="000D09F5">
              <w:t xml:space="preserve"> </w:t>
            </w:r>
            <w:r w:rsidRPr="00C5267C">
              <w:t>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C595" w14:textId="77777777" w:rsidR="0068780D" w:rsidRPr="00E70296" w:rsidRDefault="0068780D" w:rsidP="00314BA1">
            <w:pPr>
              <w:pStyle w:val="IDRTableCellText"/>
              <w:tabs>
                <w:tab w:val="left" w:pos="312"/>
              </w:tabs>
              <w:ind w:left="312" w:hanging="270"/>
            </w:pPr>
            <w:r>
              <w:sym w:font="Wingdings" w:char="F0A8"/>
            </w:r>
            <w:r>
              <w:t xml:space="preserve"> </w:t>
            </w:r>
            <w:r>
              <w:tab/>
              <w:t>The child’s QUALIFYING MOVE in FACTOR 3a was as a migratory agricultural worker or migratory fisher, or was made with, to join or to precede a parent, guardian, or spouse who is a migratory agricultural worker or a migratory fisher (as determined in Factors 4a and 4b).</w:t>
            </w:r>
          </w:p>
        </w:tc>
      </w:tr>
      <w:tr w:rsidR="0068780D" w:rsidRPr="00286DC1" w14:paraId="2674ACA4" w14:textId="77777777" w:rsidTr="00E05681">
        <w:trPr>
          <w:trHeight w:val="53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1560B0D8" w14:textId="77777777" w:rsidR="0068780D" w:rsidRPr="0095309B" w:rsidRDefault="0068780D" w:rsidP="00314BA1">
            <w:pPr>
              <w:ind w:right="108"/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 xml:space="preserve">FACTOR </w:t>
            </w:r>
            <w:r>
              <w:rPr>
                <w:rFonts w:cs="Arial"/>
                <w:b/>
                <w:iCs/>
                <w:szCs w:val="22"/>
              </w:rPr>
              <w:t>4</w:t>
            </w:r>
            <w:r w:rsidRPr="0095309B">
              <w:rPr>
                <w:rFonts w:cs="Arial"/>
                <w:b/>
                <w:iCs/>
                <w:szCs w:val="22"/>
              </w:rPr>
              <w:t>a: MIGRATORY AGRICULTURAL WORKER’S</w:t>
            </w:r>
            <w:r w:rsidRPr="0095309B">
              <w:rPr>
                <w:rFonts w:ascii="Franklin Gothic Medium" w:hAnsi="Franklin Gothic Medium" w:cs="Arial"/>
                <w:iCs/>
                <w:szCs w:val="22"/>
              </w:rPr>
              <w:t xml:space="preserve"> </w:t>
            </w:r>
            <w:r w:rsidRPr="0095309B">
              <w:rPr>
                <w:rFonts w:cs="Arial"/>
                <w:b/>
                <w:iCs/>
                <w:szCs w:val="22"/>
              </w:rPr>
              <w:t>OR MIGRATORY FISHER’S QUALIFYING MOVE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</w:tcPr>
          <w:p w14:paraId="396D0564" w14:textId="77777777" w:rsidR="0068780D" w:rsidRPr="0095309B" w:rsidRDefault="0068780D" w:rsidP="00314BA1">
            <w:pPr>
              <w:ind w:right="108"/>
              <w:rPr>
                <w:rFonts w:cs="Arial"/>
                <w:b/>
                <w:iCs/>
                <w:szCs w:val="22"/>
              </w:rPr>
            </w:pPr>
            <w:r w:rsidRPr="0095309B">
              <w:rPr>
                <w:rFonts w:cs="Arial"/>
                <w:b/>
                <w:iCs/>
                <w:szCs w:val="22"/>
              </w:rPr>
              <w:t xml:space="preserve">FACTOR </w:t>
            </w:r>
            <w:r>
              <w:rPr>
                <w:rFonts w:cs="Arial"/>
                <w:b/>
                <w:iCs/>
                <w:szCs w:val="22"/>
              </w:rPr>
              <w:t>4</w:t>
            </w:r>
            <w:r w:rsidRPr="0095309B">
              <w:rPr>
                <w:rFonts w:cs="Arial"/>
                <w:b/>
                <w:iCs/>
                <w:szCs w:val="22"/>
              </w:rPr>
              <w:t xml:space="preserve">b: QUALIFYING WORK FOR THE MIGRATORY AGRICULTURAL WORKER OR </w:t>
            </w:r>
            <w:r>
              <w:rPr>
                <w:rFonts w:cs="Arial"/>
                <w:b/>
                <w:iCs/>
                <w:szCs w:val="22"/>
              </w:rPr>
              <w:t xml:space="preserve">MIGRATORY </w:t>
            </w:r>
            <w:r w:rsidRPr="0095309B">
              <w:rPr>
                <w:rFonts w:cs="Arial"/>
                <w:b/>
                <w:iCs/>
                <w:szCs w:val="22"/>
              </w:rPr>
              <w:t>FISHER</w:t>
            </w:r>
          </w:p>
        </w:tc>
      </w:tr>
      <w:tr w:rsidR="0068780D" w:rsidRPr="00286DC1" w14:paraId="204BE7B9" w14:textId="77777777" w:rsidTr="00E05681">
        <w:trPr>
          <w:trHeight w:val="288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C4DA" w14:textId="77777777" w:rsidR="0068780D" w:rsidRPr="00286DC1" w:rsidRDefault="0068780D" w:rsidP="00314BA1">
            <w:pPr>
              <w:pStyle w:val="IDRTableCellText"/>
              <w:tabs>
                <w:tab w:val="left" w:pos="0"/>
              </w:tabs>
            </w:pPr>
            <w:r w:rsidRPr="00286DC1">
              <w:t>The parent/guardian/spouse or child (if the child</w:t>
            </w:r>
            <w:r>
              <w:t xml:space="preserve"> </w:t>
            </w:r>
            <w:r w:rsidRPr="00286DC1">
              <w:t xml:space="preserve">is the worker) moved within the 36 months </w:t>
            </w:r>
            <w:r>
              <w:t>preceding</w:t>
            </w:r>
            <w:r w:rsidRPr="00286DC1">
              <w:t xml:space="preserve"> the date of the interview</w:t>
            </w:r>
          </w:p>
          <w:p w14:paraId="28FFBEA8" w14:textId="77777777" w:rsidR="0068780D" w:rsidRPr="00286DC1" w:rsidRDefault="0068780D" w:rsidP="00314BA1">
            <w:pPr>
              <w:pStyle w:val="IDRTableCellText"/>
              <w:tabs>
                <w:tab w:val="left" w:pos="379"/>
                <w:tab w:val="left" w:pos="739"/>
              </w:tabs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due to economic necessity, </w:t>
            </w:r>
            <w:r w:rsidRPr="00286DC1">
              <w:rPr>
                <w:b/>
                <w:u w:val="single"/>
              </w:rPr>
              <w:t>AND</w:t>
            </w:r>
          </w:p>
          <w:p w14:paraId="7641F63D" w14:textId="77777777" w:rsidR="0068780D" w:rsidRPr="00286DC1" w:rsidRDefault="0068780D" w:rsidP="00314BA1">
            <w:pPr>
              <w:pStyle w:val="IDRTableCellText"/>
              <w:tabs>
                <w:tab w:val="left" w:pos="379"/>
                <w:tab w:val="left" w:pos="739"/>
              </w:tabs>
              <w:ind w:left="360" w:hanging="360"/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 xml:space="preserve">from one residence to another residence, </w:t>
            </w:r>
            <w:r w:rsidRPr="00286DC1">
              <w:rPr>
                <w:b/>
                <w:u w:val="single"/>
              </w:rPr>
              <w:t>AND</w:t>
            </w:r>
            <w:r w:rsidRPr="00286DC1">
              <w:t xml:space="preserve"> </w:t>
            </w:r>
          </w:p>
          <w:p w14:paraId="5B907FBD" w14:textId="77777777" w:rsidR="0068780D" w:rsidRPr="00286DC1" w:rsidRDefault="0068780D" w:rsidP="00314BA1">
            <w:pPr>
              <w:pStyle w:val="IDRTableCellText"/>
              <w:tabs>
                <w:tab w:val="left" w:pos="379"/>
                <w:tab w:val="left" w:pos="739"/>
              </w:tabs>
            </w:pPr>
            <w:r>
              <w:sym w:font="Wingdings" w:char="F0A8"/>
            </w:r>
            <w:r>
              <w:tab/>
            </w:r>
            <w:r w:rsidRPr="00286DC1">
              <w:t>from one school district to another.</w:t>
            </w:r>
            <w:r w:rsidRPr="00286DC1">
              <w:rPr>
                <w:vertAlign w:val="superscript"/>
              </w:rPr>
              <w:t xml:space="preserve"> </w:t>
            </w:r>
            <w:r w:rsidRPr="00E05681">
              <w:t>†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5FFC" w14:textId="77777777" w:rsidR="0068780D" w:rsidRPr="00286DC1" w:rsidRDefault="0068780D" w:rsidP="00314BA1">
            <w:pPr>
              <w:pStyle w:val="IDRTableCellText"/>
            </w:pPr>
            <w:r w:rsidRPr="00286DC1">
              <w:t xml:space="preserve">After the QUALIFYING MOVE in Factor </w:t>
            </w:r>
            <w:r>
              <w:t>4</w:t>
            </w:r>
            <w:r w:rsidRPr="00286DC1">
              <w:t>a, the parent/guardian/spouse or child (if the child is the worker)</w:t>
            </w:r>
          </w:p>
          <w:p w14:paraId="6B4C16B8" w14:textId="77777777" w:rsidR="0068780D" w:rsidRPr="00FE758F" w:rsidRDefault="0068780D" w:rsidP="00314BA1">
            <w:pPr>
              <w:pStyle w:val="IDRTableCellText"/>
              <w:tabs>
                <w:tab w:val="left" w:pos="312"/>
              </w:tabs>
              <w:ind w:left="312" w:hanging="270"/>
              <w:rPr>
                <w:b/>
                <w:u w:val="single"/>
              </w:rPr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engaged in new QUAL</w:t>
            </w:r>
            <w:r>
              <w:t>I</w:t>
            </w:r>
            <w:r w:rsidRPr="00286DC1">
              <w:t xml:space="preserve">FYING WORK (QW) soon after the move, </w:t>
            </w:r>
            <w:r w:rsidRPr="00FE758F">
              <w:rPr>
                <w:b/>
                <w:u w:val="single"/>
              </w:rPr>
              <w:t>OR</w:t>
            </w:r>
          </w:p>
          <w:p w14:paraId="61107851" w14:textId="77777777" w:rsidR="0068780D" w:rsidRPr="00286DC1" w:rsidRDefault="0068780D" w:rsidP="00314BA1">
            <w:pPr>
              <w:pStyle w:val="IDRTableCellText"/>
              <w:tabs>
                <w:tab w:val="left" w:pos="312"/>
              </w:tabs>
              <w:ind w:left="312" w:hanging="270"/>
            </w:pPr>
            <w:r>
              <w:sym w:font="Wingdings" w:char="F0A8"/>
            </w:r>
            <w:r>
              <w:t xml:space="preserve"> </w:t>
            </w:r>
            <w:r>
              <w:tab/>
            </w:r>
            <w:r w:rsidRPr="00286DC1">
              <w:t>did NOT</w:t>
            </w:r>
            <w:r>
              <w:t xml:space="preserve"> </w:t>
            </w:r>
            <w:r w:rsidRPr="00286DC1">
              <w:t>engage in new QW soon after the move, but he or she</w:t>
            </w:r>
          </w:p>
          <w:p w14:paraId="4FE4B5C8" w14:textId="77777777" w:rsidR="0068780D" w:rsidRPr="00286DC1" w:rsidRDefault="0068780D" w:rsidP="00314BA1">
            <w:pPr>
              <w:pStyle w:val="IDRTableCellText"/>
              <w:tabs>
                <w:tab w:val="left" w:pos="402"/>
              </w:tabs>
              <w:ind w:left="492"/>
            </w:pPr>
            <w:r>
              <w:sym w:font="Wingdings" w:char="F0A8"/>
            </w:r>
            <w:r>
              <w:t xml:space="preserve"> </w:t>
            </w:r>
            <w:r w:rsidRPr="00286DC1">
              <w:t>actively sought new QW,</w:t>
            </w:r>
            <w:r w:rsidRPr="00286DC1">
              <w:rPr>
                <w:b/>
                <w:u w:val="single"/>
              </w:rPr>
              <w:t xml:space="preserve"> AND</w:t>
            </w:r>
          </w:p>
          <w:p w14:paraId="141EAB40" w14:textId="77777777" w:rsidR="0068780D" w:rsidRPr="005975EA" w:rsidRDefault="0068780D" w:rsidP="00314BA1">
            <w:pPr>
              <w:pStyle w:val="IDRTableCellText"/>
              <w:ind w:left="492"/>
            </w:pPr>
            <w:r>
              <w:sym w:font="Wingdings" w:char="F0A8"/>
            </w:r>
            <w:r>
              <w:t xml:space="preserve"> </w:t>
            </w:r>
            <w:r w:rsidRPr="00286DC1">
              <w:t xml:space="preserve">has a recent history of moves for </w:t>
            </w:r>
            <w:proofErr w:type="gramStart"/>
            <w:r w:rsidRPr="00286DC1">
              <w:t>QW.</w:t>
            </w:r>
            <w:proofErr w:type="gramEnd"/>
          </w:p>
          <w:p w14:paraId="779C77CF" w14:textId="77777777" w:rsidR="0068780D" w:rsidRPr="00FE758F" w:rsidRDefault="0068780D" w:rsidP="00314BA1">
            <w:pPr>
              <w:pStyle w:val="IDRTableCellText"/>
              <w:rPr>
                <w:b/>
                <w:u w:val="single"/>
              </w:rPr>
            </w:pPr>
            <w:r w:rsidRPr="00FE758F">
              <w:rPr>
                <w:b/>
                <w:u w:val="single"/>
              </w:rPr>
              <w:t>AND</w:t>
            </w:r>
          </w:p>
          <w:p w14:paraId="48AD3DEE" w14:textId="77777777" w:rsidR="0068780D" w:rsidRPr="00286DC1" w:rsidRDefault="0068780D" w:rsidP="00314BA1">
            <w:pPr>
              <w:pStyle w:val="IDRTableCellText"/>
            </w:pPr>
            <w:r w:rsidRPr="00286DC1">
              <w:t>The work is</w:t>
            </w:r>
          </w:p>
          <w:p w14:paraId="392DA582" w14:textId="77777777" w:rsidR="0068780D" w:rsidRPr="00286DC1" w:rsidRDefault="0068780D" w:rsidP="00314BA1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seasonal employment, </w:t>
            </w:r>
            <w:r w:rsidRPr="00286DC1">
              <w:rPr>
                <w:b/>
                <w:u w:val="single"/>
              </w:rPr>
              <w:t>OR</w:t>
            </w:r>
          </w:p>
          <w:p w14:paraId="27334219" w14:textId="77777777" w:rsidR="0068780D" w:rsidRPr="00286DC1" w:rsidRDefault="0068780D" w:rsidP="00314BA1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temporary employment, </w:t>
            </w:r>
            <w:r w:rsidRPr="00286DC1">
              <w:rPr>
                <w:b/>
                <w:u w:val="single"/>
              </w:rPr>
              <w:t>OR</w:t>
            </w:r>
          </w:p>
          <w:p w14:paraId="747B72B3" w14:textId="77777777" w:rsidR="0068780D" w:rsidRPr="00286DC1" w:rsidRDefault="0068780D" w:rsidP="00314BA1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>for personal subsistence</w:t>
            </w:r>
            <w:r>
              <w:t>.</w:t>
            </w:r>
          </w:p>
          <w:p w14:paraId="3EEC3104" w14:textId="77777777" w:rsidR="0068780D" w:rsidRDefault="0068780D" w:rsidP="00314BA1">
            <w:pPr>
              <w:pStyle w:val="IDRTableCellText"/>
              <w:rPr>
                <w:b/>
                <w:u w:val="single"/>
              </w:rPr>
            </w:pPr>
            <w:r w:rsidRPr="00286DC1">
              <w:rPr>
                <w:b/>
                <w:u w:val="single"/>
              </w:rPr>
              <w:t>AND</w:t>
            </w:r>
          </w:p>
          <w:p w14:paraId="06214730" w14:textId="77777777" w:rsidR="0068780D" w:rsidRPr="00286DC1" w:rsidRDefault="0068780D" w:rsidP="00314BA1">
            <w:pPr>
              <w:pStyle w:val="IDRTableCellText"/>
              <w:rPr>
                <w:b/>
                <w:u w:val="single"/>
              </w:rPr>
            </w:pPr>
            <w:r>
              <w:t>The work is</w:t>
            </w:r>
          </w:p>
          <w:p w14:paraId="45B4C305" w14:textId="77777777" w:rsidR="0068780D" w:rsidRPr="00286DC1" w:rsidRDefault="0068780D" w:rsidP="00314BA1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 xml:space="preserve">agricultural </w:t>
            </w:r>
            <w:r w:rsidRPr="00C5267C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r>
              <w:t xml:space="preserve"> </w:t>
            </w:r>
          </w:p>
          <w:p w14:paraId="42AA74B4" w14:textId="77777777" w:rsidR="0068780D" w:rsidRPr="00286DC1" w:rsidRDefault="0068780D" w:rsidP="00314BA1">
            <w:pPr>
              <w:pStyle w:val="IDRTableCellText"/>
            </w:pP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286DC1">
              <w:t>fishing.</w:t>
            </w:r>
          </w:p>
        </w:tc>
      </w:tr>
      <w:tr w:rsidR="0068780D" w:rsidRPr="00286DC1" w14:paraId="2FBB4DC8" w14:textId="77777777" w:rsidTr="00E05681">
        <w:trPr>
          <w:trHeight w:val="20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5EE1" w14:textId="77777777" w:rsidR="0068780D" w:rsidRPr="005D4CDB" w:rsidRDefault="0068780D" w:rsidP="00314BA1">
            <w:pPr>
              <w:rPr>
                <w:rFonts w:cs="Arial"/>
                <w:iCs/>
                <w:sz w:val="16"/>
                <w:szCs w:val="16"/>
              </w:rPr>
            </w:pPr>
            <w:r w:rsidRPr="005D4CDB">
              <w:rPr>
                <w:rFonts w:cs="Arial"/>
                <w:iCs/>
                <w:sz w:val="16"/>
                <w:szCs w:val="16"/>
              </w:rPr>
              <w:t>* The recruiter should find out which older children are entitled to a free public education</w:t>
            </w:r>
            <w:r>
              <w:rPr>
                <w:rFonts w:cs="Arial"/>
                <w:iCs/>
                <w:sz w:val="16"/>
                <w:szCs w:val="16"/>
              </w:rPr>
              <w:t xml:space="preserve"> (through grade 12)</w:t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in his or her state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"State"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. </w:t>
            </w:r>
            <w:r w:rsidRPr="005D4CDB">
              <w:rPr>
                <w:rFonts w:cs="Arial"/>
                <w:iCs/>
                <w:sz w:val="16"/>
                <w:szCs w:val="16"/>
              </w:rPr>
              <w:t>If a question arises (e.g., the child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"Child"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has a secondary school</w: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5D4CDB">
              <w:rPr>
                <w:rFonts w:cs="Arial"/>
                <w:iCs/>
                <w:sz w:val="16"/>
                <w:szCs w:val="16"/>
              </w:rPr>
              <w:instrText xml:space="preserve"> XE "School" </w:instrText>
            </w:r>
            <w:r w:rsidRPr="005D4CDB">
              <w:rPr>
                <w:rFonts w:cs="Arial"/>
                <w:iCs/>
                <w:sz w:val="16"/>
                <w:szCs w:val="16"/>
              </w:rPr>
              <w:fldChar w:fldCharType="end"/>
            </w:r>
            <w:r w:rsidRPr="005D4CDB">
              <w:rPr>
                <w:rFonts w:cs="Arial"/>
                <w:iCs/>
                <w:sz w:val="16"/>
                <w:szCs w:val="16"/>
              </w:rPr>
              <w:t xml:space="preserve"> degree issued by another country or has received a certificate of completion in lieu of a diploma), the recruiter should </w:t>
            </w:r>
            <w:r w:rsidRPr="005D4CDB">
              <w:rPr>
                <w:rFonts w:cs="Arial"/>
                <w:iCs/>
                <w:sz w:val="16"/>
                <w:szCs w:val="16"/>
              </w:rPr>
              <w:lastRenderedPageBreak/>
              <w:t xml:space="preserve">find out from state officials whether the child is entitled to continue to pursue a high school diploma in that state. See the Migrant Education Program Non-Regulatory Guidance, Chapter II, Section A for additional information. </w:t>
            </w:r>
          </w:p>
          <w:p w14:paraId="381599D5" w14:textId="77777777" w:rsidR="0068780D" w:rsidRPr="00C5267C" w:rsidRDefault="0068780D" w:rsidP="00314BA1">
            <w:pPr>
              <w:pStyle w:val="FootnoteText"/>
              <w:rPr>
                <w:rFonts w:ascii="Franklin Gothic Medium" w:hAnsi="Franklin Gothic Medium" w:cs="Arial"/>
                <w:sz w:val="28"/>
                <w:szCs w:val="28"/>
                <w:lang w:val="en"/>
              </w:rPr>
            </w:pPr>
            <w:r w:rsidRPr="005D4CDB">
              <w:rPr>
                <w:rFonts w:cs="Arial"/>
                <w:iCs/>
                <w:sz w:val="16"/>
                <w:szCs w:val="16"/>
              </w:rPr>
              <w:t>† In a state that is comprised of a single school district, the child moved from one administrative area to another within such district or resides in a school district of more than 15,000 square miles and migrates a distance of 20 miles or more to a temporary residence.</w:t>
            </w:r>
          </w:p>
        </w:tc>
      </w:tr>
    </w:tbl>
    <w:p w14:paraId="53AC0D5A" w14:textId="77777777" w:rsidR="007B06D9" w:rsidRDefault="007B06D9">
      <w:pPr>
        <w:spacing w:after="200" w:line="276" w:lineRule="auto"/>
        <w:rPr>
          <w:rFonts w:ascii="Franklin Gothic Medium" w:hAnsi="Franklin Gothic Medium"/>
          <w:sz w:val="40"/>
          <w:szCs w:val="40"/>
        </w:rPr>
      </w:pPr>
    </w:p>
    <w:p w14:paraId="61F258A0" w14:textId="77777777" w:rsidR="00C90C6E" w:rsidRDefault="00C90C6E">
      <w:pPr>
        <w:spacing w:after="200" w:line="276" w:lineRule="auto"/>
        <w:rPr>
          <w:rFonts w:ascii="Franklin Gothic Medium" w:hAnsi="Franklin Gothic Medium"/>
          <w:sz w:val="40"/>
          <w:szCs w:val="40"/>
        </w:rPr>
      </w:pPr>
    </w:p>
    <w:p w14:paraId="293ED9FA" w14:textId="77777777" w:rsidR="00C90C6E" w:rsidRDefault="00C90C6E">
      <w:pPr>
        <w:spacing w:after="200" w:line="276" w:lineRule="auto"/>
        <w:rPr>
          <w:rFonts w:ascii="Franklin Gothic Medium" w:hAnsi="Franklin Gothic Medium"/>
          <w:sz w:val="40"/>
          <w:szCs w:val="40"/>
        </w:rPr>
      </w:pPr>
    </w:p>
    <w:p w14:paraId="6B3D1C37" w14:textId="77777777" w:rsidR="00C90C6E" w:rsidRDefault="00C90C6E">
      <w:pPr>
        <w:spacing w:after="200" w:line="276" w:lineRule="auto"/>
        <w:rPr>
          <w:rFonts w:ascii="Franklin Gothic Medium" w:hAnsi="Franklin Gothic Medium"/>
          <w:sz w:val="40"/>
          <w:szCs w:val="40"/>
        </w:rPr>
      </w:pPr>
    </w:p>
    <w:p w14:paraId="2BF08BBE" w14:textId="77777777" w:rsidR="002F3DDA" w:rsidRDefault="002F3DDA">
      <w:pPr>
        <w:spacing w:after="200" w:line="276" w:lineRule="auto"/>
        <w:rPr>
          <w:rFonts w:asciiTheme="majorHAnsi" w:hAnsiTheme="majorHAnsi"/>
          <w:color w:val="333333" w:themeColor="text1"/>
          <w:sz w:val="24"/>
          <w:szCs w:val="24"/>
        </w:rPr>
      </w:pPr>
      <w:r>
        <w:rPr>
          <w:rFonts w:asciiTheme="majorHAnsi" w:hAnsiTheme="majorHAnsi"/>
          <w:color w:val="333333" w:themeColor="text1"/>
          <w:sz w:val="24"/>
          <w:szCs w:val="24"/>
        </w:rPr>
        <w:br w:type="page"/>
      </w:r>
    </w:p>
    <w:tbl>
      <w:tblPr>
        <w:tblStyle w:val="MediumList2-Accent6"/>
        <w:tblW w:w="10080" w:type="dxa"/>
        <w:tblInd w:w="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One for You, One for Me&#10;"/>
      </w:tblPr>
      <w:tblGrid>
        <w:gridCol w:w="10080"/>
      </w:tblGrid>
      <w:tr w:rsidR="002F3DDA" w:rsidRPr="001508F9" w14:paraId="69407DCE" w14:textId="77777777" w:rsidTr="00A53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C71369" w14:textId="77777777" w:rsidR="002F3DDA" w:rsidRPr="002F3DDA" w:rsidRDefault="002F3DDA" w:rsidP="002F3DDA">
            <w:pPr>
              <w:pStyle w:val="Heading2"/>
              <w:outlineLvl w:val="1"/>
              <w:rPr>
                <w:rFonts w:asciiTheme="majorHAnsi" w:hAnsiTheme="majorHAnsi"/>
                <w:b w:val="0"/>
              </w:rPr>
            </w:pPr>
            <w:r w:rsidRPr="002F3DDA">
              <w:rPr>
                <w:rFonts w:asciiTheme="majorHAnsi" w:hAnsiTheme="majorHAnsi"/>
                <w:b w:val="0"/>
              </w:rPr>
              <w:lastRenderedPageBreak/>
              <w:t>One for You, One for Me</w:t>
            </w:r>
          </w:p>
        </w:tc>
      </w:tr>
      <w:tr w:rsidR="002F3DDA" w:rsidRPr="001508F9" w14:paraId="7D572D13" w14:textId="77777777" w:rsidTr="008A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273FCB" w14:textId="77777777" w:rsidR="002F3DDA" w:rsidRPr="007E44E3" w:rsidRDefault="002F3DDA" w:rsidP="008A09C2">
            <w:pPr>
              <w:ind w:left="40"/>
            </w:pPr>
            <w:r w:rsidRPr="007E44E3">
              <w:t xml:space="preserve">I learned… </w:t>
            </w:r>
          </w:p>
          <w:p w14:paraId="7EC74787" w14:textId="77777777" w:rsidR="002F3DDA" w:rsidRDefault="002F3DDA" w:rsidP="008A09C2"/>
          <w:p w14:paraId="3E0FFEC1" w14:textId="77777777" w:rsidR="002F3DDA" w:rsidRDefault="002F3DDA" w:rsidP="008A09C2"/>
          <w:p w14:paraId="06ACFD92" w14:textId="77777777" w:rsidR="002F3DDA" w:rsidRDefault="002F3DDA" w:rsidP="008A09C2"/>
          <w:p w14:paraId="35887A25" w14:textId="77777777" w:rsidR="002F3DDA" w:rsidRDefault="002F3DDA" w:rsidP="008A09C2"/>
          <w:p w14:paraId="4FC2A872" w14:textId="77777777" w:rsidR="002F3DDA" w:rsidRDefault="002F3DDA" w:rsidP="008A09C2"/>
          <w:p w14:paraId="79C4F06E" w14:textId="77777777" w:rsidR="002F3DDA" w:rsidRDefault="002F3DDA" w:rsidP="008A09C2"/>
          <w:p w14:paraId="1348B60F" w14:textId="77777777" w:rsidR="002F3DDA" w:rsidRDefault="002F3DDA" w:rsidP="008A09C2"/>
          <w:p w14:paraId="677D07EE" w14:textId="77777777" w:rsidR="002F3DDA" w:rsidRDefault="002F3DDA" w:rsidP="008A09C2"/>
          <w:p w14:paraId="42A6354A" w14:textId="77777777" w:rsidR="002F3DDA" w:rsidRPr="00BB3935" w:rsidRDefault="002F3DDA" w:rsidP="008A09C2"/>
        </w:tc>
      </w:tr>
      <w:tr w:rsidR="002F3DDA" w:rsidRPr="001508F9" w14:paraId="6DA2FC6A" w14:textId="77777777" w:rsidTr="008A09C2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691FE6" w14:textId="77777777" w:rsidR="002F3DDA" w:rsidRPr="007E44E3" w:rsidRDefault="002F3DDA" w:rsidP="008A09C2">
            <w:pPr>
              <w:ind w:left="40"/>
            </w:pPr>
            <w:r w:rsidRPr="007E44E3">
              <w:t xml:space="preserve">I still want to know… </w:t>
            </w:r>
          </w:p>
          <w:p w14:paraId="1FF986E9" w14:textId="77777777" w:rsidR="002F3DDA" w:rsidRDefault="002F3DDA" w:rsidP="008A09C2"/>
          <w:p w14:paraId="42B94FA4" w14:textId="77777777" w:rsidR="002F3DDA" w:rsidRDefault="002F3DDA" w:rsidP="008A09C2"/>
          <w:p w14:paraId="5A312CDB" w14:textId="77777777" w:rsidR="002F3DDA" w:rsidRDefault="002F3DDA" w:rsidP="008A09C2"/>
          <w:p w14:paraId="2B92A514" w14:textId="77777777" w:rsidR="002F3DDA" w:rsidRDefault="002F3DDA" w:rsidP="008A09C2"/>
          <w:p w14:paraId="33D3A9BD" w14:textId="77777777" w:rsidR="002F3DDA" w:rsidRDefault="002F3DDA" w:rsidP="008A09C2"/>
          <w:p w14:paraId="5A237759" w14:textId="77777777" w:rsidR="002F3DDA" w:rsidRDefault="002F3DDA" w:rsidP="008A09C2"/>
          <w:p w14:paraId="1DA67A4F" w14:textId="77777777" w:rsidR="002F3DDA" w:rsidRDefault="002F3DDA" w:rsidP="008A09C2"/>
          <w:p w14:paraId="16AEEE89" w14:textId="77777777" w:rsidR="002F3DDA" w:rsidRDefault="002F3DDA" w:rsidP="008A09C2"/>
          <w:p w14:paraId="5001BC56" w14:textId="77777777" w:rsidR="002F3DDA" w:rsidRPr="00BB3935" w:rsidRDefault="002F3DDA" w:rsidP="008A09C2"/>
        </w:tc>
      </w:tr>
      <w:tr w:rsidR="002F3DDA" w:rsidRPr="001508F9" w14:paraId="5623C60E" w14:textId="77777777" w:rsidTr="008A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BA7229" w14:textId="77777777" w:rsidR="002F3DDA" w:rsidRPr="007E44E3" w:rsidRDefault="002F3DDA" w:rsidP="008A09C2">
            <w:pPr>
              <w:ind w:left="40"/>
            </w:pPr>
            <w:r w:rsidRPr="007E44E3">
              <w:t>I would like to have more training on…</w:t>
            </w:r>
          </w:p>
          <w:p w14:paraId="2BBA47EB" w14:textId="77777777" w:rsidR="002F3DDA" w:rsidRDefault="002F3DDA" w:rsidP="008A09C2"/>
          <w:p w14:paraId="2465BE9E" w14:textId="77777777" w:rsidR="002F3DDA" w:rsidRDefault="002F3DDA" w:rsidP="008A09C2"/>
          <w:p w14:paraId="6E4E685F" w14:textId="77777777" w:rsidR="002F3DDA" w:rsidRDefault="002F3DDA" w:rsidP="008A09C2"/>
          <w:p w14:paraId="5106EE76" w14:textId="77777777" w:rsidR="002F3DDA" w:rsidRDefault="002F3DDA" w:rsidP="008A09C2"/>
          <w:p w14:paraId="11F6F8B7" w14:textId="77777777" w:rsidR="002F3DDA" w:rsidRDefault="002F3DDA" w:rsidP="008A09C2"/>
          <w:p w14:paraId="4AB041C6" w14:textId="77777777" w:rsidR="002F3DDA" w:rsidRDefault="002F3DDA" w:rsidP="008A09C2"/>
          <w:p w14:paraId="66D812BB" w14:textId="77777777" w:rsidR="002F3DDA" w:rsidRDefault="002F3DDA" w:rsidP="008A09C2"/>
          <w:p w14:paraId="0A538CEB" w14:textId="77777777" w:rsidR="002F3DDA" w:rsidRDefault="002F3DDA" w:rsidP="008A09C2"/>
          <w:p w14:paraId="4251C5F3" w14:textId="77777777" w:rsidR="002F3DDA" w:rsidRPr="00BB3935" w:rsidRDefault="002F3DDA" w:rsidP="008A09C2"/>
        </w:tc>
      </w:tr>
    </w:tbl>
    <w:p w14:paraId="48C70C47" w14:textId="3AE712C0" w:rsidR="00EA0AF9" w:rsidRPr="006C316E" w:rsidRDefault="006C316E" w:rsidP="002F3DDA">
      <w:pPr>
        <w:spacing w:line="480" w:lineRule="auto"/>
        <w:ind w:left="360" w:right="126"/>
        <w:rPr>
          <w:b/>
          <w:szCs w:val="22"/>
        </w:rPr>
      </w:pPr>
      <w:r w:rsidRPr="004800B6">
        <w:rPr>
          <w:szCs w:val="22"/>
        </w:rPr>
        <w:br/>
      </w:r>
      <w:r w:rsidR="00C2751C">
        <w:rPr>
          <w:b/>
          <w:szCs w:val="22"/>
        </w:rPr>
        <w:t xml:space="preserve">  </w:t>
      </w:r>
    </w:p>
    <w:sectPr w:rsidR="00EA0AF9" w:rsidRPr="006C316E" w:rsidSect="00B3655E">
      <w:pgSz w:w="12240" w:h="15840"/>
      <w:pgMar w:top="1278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6FF2" w14:textId="77777777" w:rsidR="00AA540C" w:rsidRDefault="00AA540C" w:rsidP="00A0373B">
      <w:r>
        <w:separator/>
      </w:r>
    </w:p>
  </w:endnote>
  <w:endnote w:type="continuationSeparator" w:id="0">
    <w:p w14:paraId="66339F80" w14:textId="77777777" w:rsidR="00AA540C" w:rsidRDefault="00AA540C" w:rsidP="00A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Gothic"/>
    <w:panose1 w:val="020B0909000000000000"/>
    <w:charset w:val="80"/>
    <w:family w:val="swiss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E">
    <w:altName w:val="HGｺﾞｼｯｸE"/>
    <w:panose1 w:val="020B0909000000000000"/>
    <w:charset w:val="80"/>
    <w:family w:val="swiss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E42B" w14:textId="43A37C0A" w:rsidR="007B1F6C" w:rsidRPr="00B127EF" w:rsidRDefault="007B1F6C" w:rsidP="00B127EF">
    <w:pPr>
      <w:pStyle w:val="Footer"/>
      <w:tabs>
        <w:tab w:val="clear" w:pos="6570"/>
        <w:tab w:val="clear" w:pos="10620"/>
        <w:tab w:val="right" w:pos="4680"/>
        <w:tab w:val="left" w:pos="9630"/>
        <w:tab w:val="left" w:pos="9720"/>
        <w:tab w:val="left" w:pos="9900"/>
      </w:tabs>
      <w:ind w:right="-144"/>
      <w:rPr>
        <w:rFonts w:cs="Arial"/>
      </w:rPr>
    </w:pPr>
    <w:r w:rsidRPr="00B127EF">
      <w:rPr>
        <w:rFonts w:cs="Arial"/>
      </w:rPr>
      <w:t xml:space="preserve">National </w:t>
    </w:r>
    <w:r>
      <w:rPr>
        <w:rFonts w:cs="Arial"/>
      </w:rPr>
      <w:t>ID</w:t>
    </w:r>
    <w:r w:rsidRPr="00B127EF">
      <w:rPr>
        <w:rFonts w:cs="Arial"/>
      </w:rPr>
      <w:t>&amp;R Curriculum</w:t>
    </w:r>
    <w:r>
      <w:rPr>
        <w:rFonts w:cs="Arial"/>
      </w:rPr>
      <w:t xml:space="preserve">, Funded by the U.S. Department of Education, V </w:t>
    </w:r>
    <w:r w:rsidR="003E0C8D">
      <w:rPr>
        <w:rFonts w:cs="Arial"/>
      </w:rPr>
      <w:t>3</w:t>
    </w:r>
    <w:r>
      <w:rPr>
        <w:rFonts w:cs="Arial"/>
      </w:rPr>
      <w:t>.0</w:t>
    </w:r>
    <w:r w:rsidRPr="00B127EF">
      <w:rPr>
        <w:rFonts w:cs="Arial"/>
      </w:rPr>
      <w:tab/>
    </w:r>
    <w:r>
      <w:rPr>
        <w:rFonts w:cs="Arial"/>
      </w:rPr>
      <w:tab/>
    </w:r>
    <w:r w:rsidRPr="00B127EF">
      <w:rPr>
        <w:rFonts w:cs="Arial"/>
      </w:rPr>
      <w:fldChar w:fldCharType="begin"/>
    </w:r>
    <w:r w:rsidRPr="00B127EF">
      <w:rPr>
        <w:rFonts w:cs="Arial"/>
      </w:rPr>
      <w:instrText xml:space="preserve"> PAGE   \* MERGEFORMAT </w:instrText>
    </w:r>
    <w:r w:rsidRPr="00B127EF">
      <w:rPr>
        <w:rFonts w:cs="Arial"/>
      </w:rPr>
      <w:fldChar w:fldCharType="separate"/>
    </w:r>
    <w:r w:rsidR="00416911">
      <w:rPr>
        <w:rFonts w:cs="Arial"/>
        <w:noProof/>
      </w:rPr>
      <w:t>5</w:t>
    </w:r>
    <w:r w:rsidRPr="00B127EF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59E7" w14:textId="77777777" w:rsidR="00AA540C" w:rsidRDefault="00AA540C" w:rsidP="00A0373B">
      <w:r>
        <w:separator/>
      </w:r>
    </w:p>
  </w:footnote>
  <w:footnote w:type="continuationSeparator" w:id="0">
    <w:p w14:paraId="6B76FBF3" w14:textId="77777777" w:rsidR="00AA540C" w:rsidRDefault="00AA540C" w:rsidP="00A0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472B" w14:textId="34388A59" w:rsidR="007B1F6C" w:rsidRPr="00B3655E" w:rsidRDefault="003F33BB" w:rsidP="00B3655E">
    <w:pPr>
      <w:pStyle w:val="Footer"/>
      <w:pBdr>
        <w:bottom w:val="single" w:sz="4" w:space="1" w:color="AEAAAA" w:themeColor="background2" w:themeShade="BF"/>
      </w:pBdr>
      <w:tabs>
        <w:tab w:val="clear" w:pos="4680"/>
        <w:tab w:val="clear" w:pos="6570"/>
        <w:tab w:val="left" w:pos="8460"/>
      </w:tabs>
      <w:rPr>
        <w:b/>
      </w:rPr>
    </w:pPr>
    <w:r>
      <w:t>Outline</w:t>
    </w:r>
    <w:r w:rsidR="00325C44">
      <w:tab/>
      <w:t xml:space="preserve">   Module 6 Level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8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0696"/>
    <w:multiLevelType w:val="hybridMultilevel"/>
    <w:tmpl w:val="C8EC831E"/>
    <w:lvl w:ilvl="0" w:tplc="1E0860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C81"/>
    <w:multiLevelType w:val="hybridMultilevel"/>
    <w:tmpl w:val="C68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6769"/>
    <w:multiLevelType w:val="hybridMultilevel"/>
    <w:tmpl w:val="5E7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47154"/>
    <w:multiLevelType w:val="hybridMultilevel"/>
    <w:tmpl w:val="0BF03D92"/>
    <w:lvl w:ilvl="0" w:tplc="492452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EF0850"/>
    <w:multiLevelType w:val="hybridMultilevel"/>
    <w:tmpl w:val="3C70E330"/>
    <w:lvl w:ilvl="0" w:tplc="49245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F78D6"/>
    <w:multiLevelType w:val="hybridMultilevel"/>
    <w:tmpl w:val="16D44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B485E"/>
    <w:multiLevelType w:val="hybridMultilevel"/>
    <w:tmpl w:val="1F0E9C72"/>
    <w:lvl w:ilvl="0" w:tplc="04090001">
      <w:start w:val="1"/>
      <w:numFmt w:val="bullet"/>
      <w:pStyle w:val="IDRBulletlist"/>
      <w:lvlText w:val=""/>
      <w:lvlJc w:val="left"/>
      <w:pPr>
        <w:tabs>
          <w:tab w:val="num" w:pos="749"/>
        </w:tabs>
        <w:ind w:left="749" w:hanging="3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5315A"/>
    <w:multiLevelType w:val="hybridMultilevel"/>
    <w:tmpl w:val="1C5AEAC8"/>
    <w:lvl w:ilvl="0" w:tplc="C9BCA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F5FBB"/>
    <w:multiLevelType w:val="hybridMultilevel"/>
    <w:tmpl w:val="BA8E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689"/>
    <w:multiLevelType w:val="hybridMultilevel"/>
    <w:tmpl w:val="92F2EC62"/>
    <w:lvl w:ilvl="0" w:tplc="FE46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47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E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25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E7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24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EB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3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C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258AF"/>
    <w:multiLevelType w:val="hybridMultilevel"/>
    <w:tmpl w:val="E1308EB4"/>
    <w:lvl w:ilvl="0" w:tplc="1E086016">
      <w:start w:val="1"/>
      <w:numFmt w:val="bullet"/>
      <w:lvlText w:val="□"/>
      <w:lvlJc w:val="left"/>
      <w:pPr>
        <w:ind w:left="9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0AB0A3D"/>
    <w:multiLevelType w:val="hybridMultilevel"/>
    <w:tmpl w:val="EE0604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F73F3"/>
    <w:multiLevelType w:val="hybridMultilevel"/>
    <w:tmpl w:val="E9006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53C4F"/>
    <w:multiLevelType w:val="hybridMultilevel"/>
    <w:tmpl w:val="AAB8D4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62D3CBB"/>
    <w:multiLevelType w:val="hybridMultilevel"/>
    <w:tmpl w:val="382C6F98"/>
    <w:lvl w:ilvl="0" w:tplc="1E086016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62F0B37"/>
    <w:multiLevelType w:val="hybridMultilevel"/>
    <w:tmpl w:val="D464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666839"/>
    <w:multiLevelType w:val="hybridMultilevel"/>
    <w:tmpl w:val="4FB076BE"/>
    <w:lvl w:ilvl="0" w:tplc="492452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5E4605"/>
    <w:multiLevelType w:val="hybridMultilevel"/>
    <w:tmpl w:val="6E54FDD8"/>
    <w:lvl w:ilvl="0" w:tplc="1E0860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C1693"/>
    <w:multiLevelType w:val="hybridMultilevel"/>
    <w:tmpl w:val="5D04D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D1F64"/>
    <w:multiLevelType w:val="hybridMultilevel"/>
    <w:tmpl w:val="9EEEA150"/>
    <w:lvl w:ilvl="0" w:tplc="1E0860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F3F41"/>
    <w:multiLevelType w:val="hybridMultilevel"/>
    <w:tmpl w:val="AAF8876E"/>
    <w:lvl w:ilvl="0" w:tplc="1E08601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943BA"/>
    <w:multiLevelType w:val="hybridMultilevel"/>
    <w:tmpl w:val="9BBE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170F3"/>
    <w:multiLevelType w:val="hybridMultilevel"/>
    <w:tmpl w:val="CAE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31293"/>
    <w:multiLevelType w:val="hybridMultilevel"/>
    <w:tmpl w:val="6CC40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B12AD4"/>
    <w:multiLevelType w:val="hybridMultilevel"/>
    <w:tmpl w:val="9D78A896"/>
    <w:lvl w:ilvl="0" w:tplc="00181432">
      <w:start w:val="1"/>
      <w:numFmt w:val="bullet"/>
      <w:pStyle w:val="IDR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D7026"/>
    <w:multiLevelType w:val="hybridMultilevel"/>
    <w:tmpl w:val="7AC6688C"/>
    <w:lvl w:ilvl="0" w:tplc="1E086016">
      <w:start w:val="1"/>
      <w:numFmt w:val="bullet"/>
      <w:lvlText w:val="□"/>
      <w:lvlJc w:val="left"/>
      <w:pPr>
        <w:ind w:left="103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95F78F9"/>
    <w:multiLevelType w:val="hybridMultilevel"/>
    <w:tmpl w:val="6F0461C8"/>
    <w:lvl w:ilvl="0" w:tplc="49245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957370"/>
    <w:multiLevelType w:val="hybridMultilevel"/>
    <w:tmpl w:val="9B2A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4222D"/>
    <w:multiLevelType w:val="hybridMultilevel"/>
    <w:tmpl w:val="9E12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D2962"/>
    <w:multiLevelType w:val="hybridMultilevel"/>
    <w:tmpl w:val="9BAC921C"/>
    <w:lvl w:ilvl="0" w:tplc="49245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790187"/>
    <w:multiLevelType w:val="hybridMultilevel"/>
    <w:tmpl w:val="B0A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F118D"/>
    <w:multiLevelType w:val="hybridMultilevel"/>
    <w:tmpl w:val="07F20CE6"/>
    <w:lvl w:ilvl="0" w:tplc="1E086016">
      <w:start w:val="1"/>
      <w:numFmt w:val="bullet"/>
      <w:lvlText w:val="□"/>
      <w:lvlJc w:val="left"/>
      <w:pPr>
        <w:ind w:left="139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 w15:restartNumberingAfterBreak="0">
    <w:nsid w:val="6DEA7FCD"/>
    <w:multiLevelType w:val="hybridMultilevel"/>
    <w:tmpl w:val="17F2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773F"/>
    <w:multiLevelType w:val="hybridMultilevel"/>
    <w:tmpl w:val="F3628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022AF3"/>
    <w:multiLevelType w:val="hybridMultilevel"/>
    <w:tmpl w:val="E998F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F53FA7"/>
    <w:multiLevelType w:val="hybridMultilevel"/>
    <w:tmpl w:val="437663C0"/>
    <w:lvl w:ilvl="0" w:tplc="492452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9"/>
  </w:num>
  <w:num w:numId="5">
    <w:abstractNumId w:val="19"/>
  </w:num>
  <w:num w:numId="6">
    <w:abstractNumId w:val="6"/>
  </w:num>
  <w:num w:numId="7">
    <w:abstractNumId w:val="31"/>
  </w:num>
  <w:num w:numId="8">
    <w:abstractNumId w:val="5"/>
  </w:num>
  <w:num w:numId="9">
    <w:abstractNumId w:val="16"/>
  </w:num>
  <w:num w:numId="10">
    <w:abstractNumId w:val="12"/>
  </w:num>
  <w:num w:numId="11">
    <w:abstractNumId w:val="27"/>
  </w:num>
  <w:num w:numId="12">
    <w:abstractNumId w:val="30"/>
  </w:num>
  <w:num w:numId="13">
    <w:abstractNumId w:val="22"/>
  </w:num>
  <w:num w:numId="14">
    <w:abstractNumId w:val="28"/>
  </w:num>
  <w:num w:numId="15">
    <w:abstractNumId w:val="4"/>
  </w:num>
  <w:num w:numId="16">
    <w:abstractNumId w:val="3"/>
  </w:num>
  <w:num w:numId="17">
    <w:abstractNumId w:val="33"/>
  </w:num>
  <w:num w:numId="18">
    <w:abstractNumId w:val="34"/>
  </w:num>
  <w:num w:numId="19">
    <w:abstractNumId w:val="2"/>
  </w:num>
  <w:num w:numId="20">
    <w:abstractNumId w:val="23"/>
  </w:num>
  <w:num w:numId="21">
    <w:abstractNumId w:val="14"/>
  </w:num>
  <w:num w:numId="22">
    <w:abstractNumId w:val="24"/>
  </w:num>
  <w:num w:numId="23">
    <w:abstractNumId w:val="36"/>
  </w:num>
  <w:num w:numId="24">
    <w:abstractNumId w:val="17"/>
  </w:num>
  <w:num w:numId="25">
    <w:abstractNumId w:val="8"/>
  </w:num>
  <w:num w:numId="26">
    <w:abstractNumId w:val="35"/>
  </w:num>
  <w:num w:numId="27">
    <w:abstractNumId w:val="15"/>
  </w:num>
  <w:num w:numId="28">
    <w:abstractNumId w:val="1"/>
  </w:num>
  <w:num w:numId="29">
    <w:abstractNumId w:val="11"/>
  </w:num>
  <w:num w:numId="30">
    <w:abstractNumId w:val="20"/>
  </w:num>
  <w:num w:numId="31">
    <w:abstractNumId w:val="32"/>
  </w:num>
  <w:num w:numId="32">
    <w:abstractNumId w:val="26"/>
  </w:num>
  <w:num w:numId="33">
    <w:abstractNumId w:val="18"/>
  </w:num>
  <w:num w:numId="34">
    <w:abstractNumId w:val="21"/>
  </w:num>
  <w:num w:numId="35">
    <w:abstractNumId w:val="7"/>
  </w:num>
  <w:num w:numId="36">
    <w:abstractNumId w:val="25"/>
  </w:num>
  <w:num w:numId="3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67F"/>
    <w:rsid w:val="00007350"/>
    <w:rsid w:val="00010804"/>
    <w:rsid w:val="0001708D"/>
    <w:rsid w:val="00033153"/>
    <w:rsid w:val="0004524C"/>
    <w:rsid w:val="00045C78"/>
    <w:rsid w:val="0007010D"/>
    <w:rsid w:val="00086D53"/>
    <w:rsid w:val="00093E33"/>
    <w:rsid w:val="000A3999"/>
    <w:rsid w:val="000C1450"/>
    <w:rsid w:val="000D51D4"/>
    <w:rsid w:val="000F2809"/>
    <w:rsid w:val="000F35C1"/>
    <w:rsid w:val="00114273"/>
    <w:rsid w:val="0011668E"/>
    <w:rsid w:val="001256E9"/>
    <w:rsid w:val="00131DF3"/>
    <w:rsid w:val="001469E4"/>
    <w:rsid w:val="00147775"/>
    <w:rsid w:val="001508F9"/>
    <w:rsid w:val="0018471B"/>
    <w:rsid w:val="001B0FE3"/>
    <w:rsid w:val="001B5EBA"/>
    <w:rsid w:val="001B7551"/>
    <w:rsid w:val="001C7188"/>
    <w:rsid w:val="001D3CC6"/>
    <w:rsid w:val="00211C6C"/>
    <w:rsid w:val="00227FC5"/>
    <w:rsid w:val="0023453B"/>
    <w:rsid w:val="00255344"/>
    <w:rsid w:val="00255665"/>
    <w:rsid w:val="00287555"/>
    <w:rsid w:val="0029105C"/>
    <w:rsid w:val="0029232D"/>
    <w:rsid w:val="00296AD5"/>
    <w:rsid w:val="002A5878"/>
    <w:rsid w:val="002B33E9"/>
    <w:rsid w:val="002B7865"/>
    <w:rsid w:val="002D2E54"/>
    <w:rsid w:val="002D6109"/>
    <w:rsid w:val="002E7B8D"/>
    <w:rsid w:val="002F3DDA"/>
    <w:rsid w:val="00303449"/>
    <w:rsid w:val="0031202F"/>
    <w:rsid w:val="00312E98"/>
    <w:rsid w:val="0032462C"/>
    <w:rsid w:val="00325C44"/>
    <w:rsid w:val="00335428"/>
    <w:rsid w:val="00362D73"/>
    <w:rsid w:val="003650DE"/>
    <w:rsid w:val="003675C4"/>
    <w:rsid w:val="00372D41"/>
    <w:rsid w:val="003767C1"/>
    <w:rsid w:val="003A28F6"/>
    <w:rsid w:val="003D4114"/>
    <w:rsid w:val="003E0777"/>
    <w:rsid w:val="003E0C8D"/>
    <w:rsid w:val="003F33BB"/>
    <w:rsid w:val="003F79D9"/>
    <w:rsid w:val="00416911"/>
    <w:rsid w:val="004208A3"/>
    <w:rsid w:val="004219CB"/>
    <w:rsid w:val="00425E04"/>
    <w:rsid w:val="00430D5C"/>
    <w:rsid w:val="004376E7"/>
    <w:rsid w:val="00445451"/>
    <w:rsid w:val="00446FE5"/>
    <w:rsid w:val="004542C0"/>
    <w:rsid w:val="00466C76"/>
    <w:rsid w:val="004730AF"/>
    <w:rsid w:val="004800B6"/>
    <w:rsid w:val="00483234"/>
    <w:rsid w:val="0049264D"/>
    <w:rsid w:val="004947E7"/>
    <w:rsid w:val="00496A7D"/>
    <w:rsid w:val="004A443B"/>
    <w:rsid w:val="004A7605"/>
    <w:rsid w:val="004A7AE4"/>
    <w:rsid w:val="004B4287"/>
    <w:rsid w:val="004B6BF2"/>
    <w:rsid w:val="004D533B"/>
    <w:rsid w:val="004E1627"/>
    <w:rsid w:val="004E42A1"/>
    <w:rsid w:val="0050631E"/>
    <w:rsid w:val="00513B8D"/>
    <w:rsid w:val="00541703"/>
    <w:rsid w:val="00551B18"/>
    <w:rsid w:val="00554F43"/>
    <w:rsid w:val="00570177"/>
    <w:rsid w:val="00582641"/>
    <w:rsid w:val="00585150"/>
    <w:rsid w:val="00593166"/>
    <w:rsid w:val="005937CE"/>
    <w:rsid w:val="005A017B"/>
    <w:rsid w:val="005B6AD8"/>
    <w:rsid w:val="005D0742"/>
    <w:rsid w:val="00625E3C"/>
    <w:rsid w:val="00646501"/>
    <w:rsid w:val="006617B7"/>
    <w:rsid w:val="0066351A"/>
    <w:rsid w:val="0066552B"/>
    <w:rsid w:val="00677CCD"/>
    <w:rsid w:val="0068780D"/>
    <w:rsid w:val="006922F5"/>
    <w:rsid w:val="006943E2"/>
    <w:rsid w:val="00695A46"/>
    <w:rsid w:val="006A0719"/>
    <w:rsid w:val="006B0D05"/>
    <w:rsid w:val="006B329D"/>
    <w:rsid w:val="006C11F7"/>
    <w:rsid w:val="006C316E"/>
    <w:rsid w:val="006F0655"/>
    <w:rsid w:val="006F3A26"/>
    <w:rsid w:val="006F6052"/>
    <w:rsid w:val="007037FC"/>
    <w:rsid w:val="0071138A"/>
    <w:rsid w:val="007226C4"/>
    <w:rsid w:val="007239A4"/>
    <w:rsid w:val="00726752"/>
    <w:rsid w:val="00735123"/>
    <w:rsid w:val="0074202D"/>
    <w:rsid w:val="00750414"/>
    <w:rsid w:val="00755A69"/>
    <w:rsid w:val="0077214D"/>
    <w:rsid w:val="00772905"/>
    <w:rsid w:val="00783961"/>
    <w:rsid w:val="0078534A"/>
    <w:rsid w:val="00785701"/>
    <w:rsid w:val="00785746"/>
    <w:rsid w:val="00785BCB"/>
    <w:rsid w:val="007861E5"/>
    <w:rsid w:val="007B06D9"/>
    <w:rsid w:val="007B1F6C"/>
    <w:rsid w:val="007B3728"/>
    <w:rsid w:val="007B4C16"/>
    <w:rsid w:val="007C4950"/>
    <w:rsid w:val="007C5336"/>
    <w:rsid w:val="007C5922"/>
    <w:rsid w:val="007F1F42"/>
    <w:rsid w:val="00806067"/>
    <w:rsid w:val="00813EDB"/>
    <w:rsid w:val="00833D0D"/>
    <w:rsid w:val="00863B29"/>
    <w:rsid w:val="00865EE6"/>
    <w:rsid w:val="0087701D"/>
    <w:rsid w:val="008C68C4"/>
    <w:rsid w:val="008E22A5"/>
    <w:rsid w:val="00900A1E"/>
    <w:rsid w:val="009020EB"/>
    <w:rsid w:val="00911A8F"/>
    <w:rsid w:val="009161CF"/>
    <w:rsid w:val="0094264D"/>
    <w:rsid w:val="009470E5"/>
    <w:rsid w:val="009505A1"/>
    <w:rsid w:val="00950604"/>
    <w:rsid w:val="00955C8D"/>
    <w:rsid w:val="00972F23"/>
    <w:rsid w:val="009903EF"/>
    <w:rsid w:val="009940D5"/>
    <w:rsid w:val="009A34A7"/>
    <w:rsid w:val="009A4EBA"/>
    <w:rsid w:val="009E438F"/>
    <w:rsid w:val="009E552A"/>
    <w:rsid w:val="009E6FB4"/>
    <w:rsid w:val="009E7A7B"/>
    <w:rsid w:val="00A0373B"/>
    <w:rsid w:val="00A31F0A"/>
    <w:rsid w:val="00A53569"/>
    <w:rsid w:val="00A626F4"/>
    <w:rsid w:val="00A91C37"/>
    <w:rsid w:val="00A92C6C"/>
    <w:rsid w:val="00AA540C"/>
    <w:rsid w:val="00AF5159"/>
    <w:rsid w:val="00B127EF"/>
    <w:rsid w:val="00B3655E"/>
    <w:rsid w:val="00B4193F"/>
    <w:rsid w:val="00B47779"/>
    <w:rsid w:val="00B53FA6"/>
    <w:rsid w:val="00B727F7"/>
    <w:rsid w:val="00B85B8A"/>
    <w:rsid w:val="00B86F5E"/>
    <w:rsid w:val="00BA2367"/>
    <w:rsid w:val="00BA38F7"/>
    <w:rsid w:val="00BA4227"/>
    <w:rsid w:val="00BC66A6"/>
    <w:rsid w:val="00BD688F"/>
    <w:rsid w:val="00BE0BA3"/>
    <w:rsid w:val="00BE5F2C"/>
    <w:rsid w:val="00BF5BC6"/>
    <w:rsid w:val="00BF6070"/>
    <w:rsid w:val="00C14F52"/>
    <w:rsid w:val="00C152BA"/>
    <w:rsid w:val="00C157B3"/>
    <w:rsid w:val="00C24DA1"/>
    <w:rsid w:val="00C24E9D"/>
    <w:rsid w:val="00C2751C"/>
    <w:rsid w:val="00C32C4D"/>
    <w:rsid w:val="00C448AB"/>
    <w:rsid w:val="00C51F30"/>
    <w:rsid w:val="00C633D8"/>
    <w:rsid w:val="00C63C30"/>
    <w:rsid w:val="00C63C6D"/>
    <w:rsid w:val="00C761FD"/>
    <w:rsid w:val="00C90C6E"/>
    <w:rsid w:val="00C9592A"/>
    <w:rsid w:val="00CB2609"/>
    <w:rsid w:val="00CB33C6"/>
    <w:rsid w:val="00CB50B4"/>
    <w:rsid w:val="00CB669D"/>
    <w:rsid w:val="00CD3EE5"/>
    <w:rsid w:val="00D11FDE"/>
    <w:rsid w:val="00D12C59"/>
    <w:rsid w:val="00D145C1"/>
    <w:rsid w:val="00D2281B"/>
    <w:rsid w:val="00D328A3"/>
    <w:rsid w:val="00D61701"/>
    <w:rsid w:val="00D66C08"/>
    <w:rsid w:val="00D729FE"/>
    <w:rsid w:val="00D8526D"/>
    <w:rsid w:val="00DB17CF"/>
    <w:rsid w:val="00DC2BB6"/>
    <w:rsid w:val="00DD2521"/>
    <w:rsid w:val="00DF6BF6"/>
    <w:rsid w:val="00E03DB7"/>
    <w:rsid w:val="00E05681"/>
    <w:rsid w:val="00E30E32"/>
    <w:rsid w:val="00E31F04"/>
    <w:rsid w:val="00E4181E"/>
    <w:rsid w:val="00E46476"/>
    <w:rsid w:val="00E5304B"/>
    <w:rsid w:val="00E536A9"/>
    <w:rsid w:val="00E9536C"/>
    <w:rsid w:val="00EA0AF9"/>
    <w:rsid w:val="00EA2CDC"/>
    <w:rsid w:val="00EA579D"/>
    <w:rsid w:val="00ED767F"/>
    <w:rsid w:val="00EE2F1A"/>
    <w:rsid w:val="00EF0885"/>
    <w:rsid w:val="00F05878"/>
    <w:rsid w:val="00F21CC3"/>
    <w:rsid w:val="00F24D84"/>
    <w:rsid w:val="00F43D4F"/>
    <w:rsid w:val="00F64DD3"/>
    <w:rsid w:val="00F81F4A"/>
    <w:rsid w:val="00FB52FA"/>
    <w:rsid w:val="00FD0A61"/>
    <w:rsid w:val="00FE6347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798AD"/>
  <w15:docId w15:val="{1D9F64EC-2341-9242-9545-7E567CE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AD8"/>
    <w:pPr>
      <w:spacing w:after="120" w:line="240" w:lineRule="auto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C6E"/>
    <w:pPr>
      <w:spacing w:after="0"/>
      <w:outlineLvl w:val="0"/>
    </w:pPr>
    <w:rPr>
      <w:rFonts w:ascii="Franklin Gothic Medium" w:eastAsiaTheme="majorEastAsia" w:hAnsi="Franklin Gothic Medium" w:cstheme="majorBidi"/>
      <w:noProof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01"/>
    <w:pPr>
      <w:jc w:val="center"/>
      <w:outlineLvl w:val="1"/>
    </w:pPr>
    <w:rPr>
      <w:rFonts w:eastAsiaTheme="majorEastAsia" w:cstheme="majorBidi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C6E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85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6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0C6E"/>
    <w:rPr>
      <w:rFonts w:ascii="Franklin Gothic Medium" w:eastAsiaTheme="majorEastAsia" w:hAnsi="Franklin Gothic Medium" w:cstheme="majorBidi"/>
      <w:noProof/>
      <w:color w:val="000000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6501"/>
    <w:rPr>
      <w:rFonts w:ascii="Franklin Gothic Book" w:eastAsiaTheme="majorEastAsia" w:hAnsi="Franklin Gothic Book" w:cstheme="majorBidi"/>
      <w:b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90C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0C6E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34A"/>
    <w:rPr>
      <w:rFonts w:asciiTheme="majorHAnsi" w:eastAsiaTheme="majorEastAsia" w:hAnsiTheme="majorHAnsi" w:cstheme="majorBidi"/>
      <w:color w:val="00285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786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9CB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9CB"/>
    <w:rPr>
      <w:rFonts w:ascii="Franklin Gothic Book" w:hAnsi="Franklin Gothic Book"/>
      <w:b/>
      <w:bCs/>
      <w:sz w:val="20"/>
      <w:szCs w:val="20"/>
    </w:rPr>
  </w:style>
  <w:style w:type="paragraph" w:customStyle="1" w:styleId="IDRText">
    <w:name w:val="IDR Text"/>
    <w:basedOn w:val="BodyText"/>
    <w:link w:val="IDRTextChar"/>
    <w:qFormat/>
    <w:rsid w:val="00C90C6E"/>
    <w:pPr>
      <w:spacing w:before="240" w:after="240" w:line="276" w:lineRule="auto"/>
    </w:pPr>
    <w:rPr>
      <w:rFonts w:eastAsia="Times New Roman" w:cs="Times New Roman"/>
      <w:szCs w:val="22"/>
      <w:lang w:val="x-none" w:eastAsia="x-none"/>
    </w:rPr>
  </w:style>
  <w:style w:type="character" w:customStyle="1" w:styleId="IDRTextChar">
    <w:name w:val="IDR Text Char"/>
    <w:link w:val="IDRText"/>
    <w:rsid w:val="00C90C6E"/>
    <w:rPr>
      <w:rFonts w:ascii="Franklin Gothic Book" w:eastAsia="Times New Roman" w:hAnsi="Franklin Gothic Book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863B29"/>
  </w:style>
  <w:style w:type="character" w:customStyle="1" w:styleId="BodyTextChar">
    <w:name w:val="Body Text Char"/>
    <w:basedOn w:val="DefaultParagraphFont"/>
    <w:link w:val="BodyText"/>
    <w:uiPriority w:val="99"/>
    <w:rsid w:val="00863B29"/>
    <w:rPr>
      <w:rFonts w:ascii="Franklin Gothic Book" w:hAnsi="Franklin Gothic Book"/>
      <w:szCs w:val="20"/>
    </w:rPr>
  </w:style>
  <w:style w:type="paragraph" w:styleId="FootnoteText">
    <w:name w:val="footnote text"/>
    <w:basedOn w:val="Normal"/>
    <w:link w:val="FootnoteTextChar"/>
    <w:rsid w:val="0011668E"/>
    <w:pPr>
      <w:spacing w:after="0" w:line="276" w:lineRule="auto"/>
    </w:pPr>
    <w:rPr>
      <w:rFonts w:eastAsia="Times New Roman" w:cs="Times New Roman"/>
      <w:bCs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1668E"/>
    <w:rPr>
      <w:rFonts w:ascii="Franklin Gothic Book" w:eastAsia="Times New Roman" w:hAnsi="Franklin Gothic Book" w:cs="Times New Roman"/>
      <w:bCs/>
      <w:szCs w:val="20"/>
      <w:lang w:val="x-none" w:eastAsia="x-none"/>
    </w:rPr>
  </w:style>
  <w:style w:type="character" w:styleId="FootnoteReference">
    <w:name w:val="footnote reference"/>
    <w:rsid w:val="0011668E"/>
    <w:rPr>
      <w:vertAlign w:val="superscript"/>
    </w:rPr>
  </w:style>
  <w:style w:type="paragraph" w:customStyle="1" w:styleId="OMEHeading3">
    <w:name w:val="OME Heading 3"/>
    <w:basedOn w:val="Normal"/>
    <w:link w:val="OMEHeading3Char"/>
    <w:qFormat/>
    <w:rsid w:val="0011668E"/>
    <w:pPr>
      <w:spacing w:after="0" w:line="276" w:lineRule="auto"/>
    </w:pPr>
    <w:rPr>
      <w:rFonts w:ascii="Franklin Gothic Medium" w:eastAsia="Times New Roman" w:hAnsi="Franklin Gothic Medium" w:cs="Arial"/>
      <w:iCs/>
      <w:szCs w:val="24"/>
    </w:rPr>
  </w:style>
  <w:style w:type="character" w:customStyle="1" w:styleId="OMEHeading3Char">
    <w:name w:val="OME Heading 3 Char"/>
    <w:link w:val="OMEHeading3"/>
    <w:rsid w:val="0011668E"/>
    <w:rPr>
      <w:rFonts w:ascii="Franklin Gothic Medium" w:eastAsia="Times New Roman" w:hAnsi="Franklin Gothic Medium" w:cs="Arial"/>
      <w:iCs/>
      <w:szCs w:val="24"/>
    </w:rPr>
  </w:style>
  <w:style w:type="paragraph" w:styleId="Revision">
    <w:name w:val="Revision"/>
    <w:hidden/>
    <w:uiPriority w:val="99"/>
    <w:semiHidden/>
    <w:rsid w:val="00E5304B"/>
    <w:pPr>
      <w:spacing w:after="0" w:line="240" w:lineRule="auto"/>
    </w:pPr>
    <w:rPr>
      <w:rFonts w:ascii="Franklin Gothic Book" w:hAnsi="Franklin Gothic Book"/>
      <w:szCs w:val="20"/>
    </w:rPr>
  </w:style>
  <w:style w:type="paragraph" w:customStyle="1" w:styleId="IDRTableCellText">
    <w:name w:val="IDR Table Cell Text"/>
    <w:basedOn w:val="Normal"/>
    <w:rsid w:val="00BD688F"/>
    <w:pPr>
      <w:spacing w:after="0" w:line="276" w:lineRule="auto"/>
    </w:pPr>
    <w:rPr>
      <w:rFonts w:eastAsia="Times New Roman" w:cs="Times New Roman"/>
    </w:rPr>
  </w:style>
  <w:style w:type="paragraph" w:customStyle="1" w:styleId="IDRBulletlist">
    <w:name w:val="IDR Bullet list"/>
    <w:rsid w:val="00BD688F"/>
    <w:pPr>
      <w:numPr>
        <w:numId w:val="35"/>
      </w:numPr>
      <w:tabs>
        <w:tab w:val="left" w:pos="72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BD688F"/>
    <w:rPr>
      <w:i/>
      <w:iCs/>
    </w:rPr>
  </w:style>
  <w:style w:type="paragraph" w:customStyle="1" w:styleId="IDRListParagraph">
    <w:name w:val="IDR List Paragraph"/>
    <w:basedOn w:val="BodyText"/>
    <w:link w:val="IDRListParagraphChar"/>
    <w:qFormat/>
    <w:rsid w:val="007B06D9"/>
    <w:pPr>
      <w:numPr>
        <w:numId w:val="36"/>
      </w:numPr>
      <w:spacing w:before="120" w:line="276" w:lineRule="auto"/>
      <w:ind w:left="720"/>
    </w:pPr>
    <w:rPr>
      <w:rFonts w:eastAsia="Times New Roman" w:cs="Times New Roman"/>
      <w:iCs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7B06D9"/>
    <w:rPr>
      <w:rFonts w:ascii="Franklin Gothic Book" w:eastAsia="Times New Roman" w:hAnsi="Franklin Gothic Book" w:cs="Times New Roman"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B06D9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styleId="Strong">
    <w:name w:val="Strong"/>
    <w:uiPriority w:val="22"/>
    <w:qFormat/>
    <w:rsid w:val="00C90C6E"/>
    <w:rPr>
      <w:rFonts w:ascii="Franklin Gothic Medium" w:hAnsi="Franklin Gothic Medium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P_BH_Theme_FINAL">
  <a:themeElements>
    <a:clrScheme name="MEP 1">
      <a:dk1>
        <a:srgbClr val="333333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P_BH_Theme_FINAL" id="{7E0FD530-9E9E-234D-9692-A6E371EA4424}" vid="{309AEAA4-5110-6A42-AC3F-C0F7D67B82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 xsi:nil="true"/>
    <Comment xmlns="0c3ddd29-fbdc-451d-a816-6e9a78416a77" xsi:nil="true"/>
    <IDRDRAFT xmlns="0c3ddd29-fbdc-451d-a816-6e9a78416a77">false</IDR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7" ma:contentTypeDescription="Create a new document." ma:contentTypeScope="" ma:versionID="146bba3705457c91511ed8d404e823d2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3cf30642d5d42cd3d5139a8ae23095a3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7166-6B72-43DA-8A3A-5BA90F7E551A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2.xml><?xml version="1.0" encoding="utf-8"?>
<ds:datastoreItem xmlns:ds="http://schemas.openxmlformats.org/officeDocument/2006/customXml" ds:itemID="{CE0BB651-AA5B-47C0-BA90-B407D17F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D9BD2-D467-47B0-8AB0-76318A6BD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D887A-B73E-344E-BCB2-EF3807B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m6l1</vt:lpstr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m6l1</dc:title>
  <dc:creator>Alma Godoy</dc:creator>
  <cp:lastModifiedBy>Hansen, Britta</cp:lastModifiedBy>
  <cp:revision>3</cp:revision>
  <cp:lastPrinted>2017-08-03T19:56:00Z</cp:lastPrinted>
  <dcterms:created xsi:type="dcterms:W3CDTF">2018-09-04T20:34:00Z</dcterms:created>
  <dcterms:modified xsi:type="dcterms:W3CDTF">2018-10-01T14:15:00Z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