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BBCE5" w14:textId="6CD7EFE8" w:rsidR="00C761FD" w:rsidRDefault="000E755E" w:rsidP="005F217C">
      <w:pPr>
        <w:pStyle w:val="Heading1"/>
      </w:pPr>
      <w:r>
        <w:drawing>
          <wp:inline distT="0" distB="0" distL="0" distR="0" wp14:anchorId="72DEB3A9" wp14:editId="651A30B4">
            <wp:extent cx="7764695" cy="10046825"/>
            <wp:effectExtent l="0" t="0" r="0" b="0"/>
            <wp:docPr id="4" name="Picture 4" descr="National Identification and Recruitment Curriculum Trainer’s Resource Materials: Module 8 Level 1&#13;&#10;The COE Process: Completing the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8L1.png"/>
                    <pic:cNvPicPr/>
                  </pic:nvPicPr>
                  <pic:blipFill>
                    <a:blip r:embed="rId11">
                      <a:extLst>
                        <a:ext uri="{28A0092B-C50C-407E-A947-70E740481C1C}">
                          <a14:useLocalDpi xmlns:a14="http://schemas.microsoft.com/office/drawing/2010/main" val="0"/>
                        </a:ext>
                      </a:extLst>
                    </a:blip>
                    <a:stretch>
                      <a:fillRect/>
                    </a:stretch>
                  </pic:blipFill>
                  <pic:spPr>
                    <a:xfrm>
                      <a:off x="0" y="0"/>
                      <a:ext cx="7777236" cy="10063052"/>
                    </a:xfrm>
                    <a:prstGeom prst="rect">
                      <a:avLst/>
                    </a:prstGeom>
                  </pic:spPr>
                </pic:pic>
              </a:graphicData>
            </a:graphic>
          </wp:inline>
        </w:drawing>
      </w:r>
    </w:p>
    <w:p w14:paraId="302A8BB6" w14:textId="77777777" w:rsidR="007037FC" w:rsidRDefault="007037FC" w:rsidP="00A0373B">
      <w:pPr>
        <w:sectPr w:rsidR="007037FC" w:rsidSect="000924B8">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226"/>
        <w:gridCol w:w="978"/>
        <w:gridCol w:w="3186"/>
        <w:gridCol w:w="990"/>
        <w:gridCol w:w="2520"/>
      </w:tblGrid>
      <w:tr w:rsidR="00E536A9" w14:paraId="5BEF13FA" w14:textId="77777777" w:rsidTr="002835AE">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Pr>
          <w:p w14:paraId="6B3E9BE2" w14:textId="77777777" w:rsidR="00C63C6D" w:rsidRPr="000E755E" w:rsidRDefault="00E536A9" w:rsidP="005F217C">
            <w:pPr>
              <w:pStyle w:val="Heading1"/>
              <w:outlineLvl w:val="0"/>
            </w:pPr>
            <w:r w:rsidRPr="000E755E">
              <w:lastRenderedPageBreak/>
              <w:t>How to Use the Trainer’s Resource Materials</w:t>
            </w:r>
          </w:p>
        </w:tc>
      </w:tr>
      <w:tr w:rsidR="00785746" w14:paraId="7384638F" w14:textId="77777777" w:rsidTr="007C054F">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7DDE46CB" w14:textId="77777777" w:rsidR="00785701" w:rsidRPr="000E755E" w:rsidRDefault="00785701" w:rsidP="007C054F">
            <w:pPr>
              <w:pStyle w:val="Heading2"/>
              <w:spacing w:after="0"/>
              <w:outlineLvl w:val="1"/>
              <w:rPr>
                <w:rFonts w:ascii="Franklin Gothic Medium" w:hAnsi="Franklin Gothic Medium"/>
                <w:b/>
              </w:rPr>
            </w:pPr>
            <w:r w:rsidRPr="000E755E">
              <w:rPr>
                <w:rFonts w:ascii="Franklin Gothic Medium" w:hAnsi="Franklin Gothic Medium"/>
                <w:b/>
              </w:rPr>
              <w:t>Name of Activity</w:t>
            </w:r>
          </w:p>
        </w:tc>
        <w:tc>
          <w:tcPr>
            <w:tcW w:w="978"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34EC5F1" w14:textId="77777777" w:rsidR="00785701" w:rsidRPr="000E755E" w:rsidRDefault="00785701" w:rsidP="007C054F">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rPr>
            </w:pPr>
            <w:r w:rsidRPr="000E755E">
              <w:rPr>
                <w:rFonts w:ascii="Franklin Gothic Medium" w:hAnsi="Franklin Gothic Medium"/>
                <w:b/>
              </w:rPr>
              <w:t>Slide #</w:t>
            </w:r>
          </w:p>
        </w:tc>
        <w:tc>
          <w:tcPr>
            <w:tcW w:w="318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00C937C" w14:textId="77777777" w:rsidR="00785701" w:rsidRPr="000E755E" w:rsidRDefault="00785701" w:rsidP="007C054F">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rPr>
            </w:pPr>
            <w:r w:rsidRPr="000E755E">
              <w:rPr>
                <w:rFonts w:ascii="Franklin Gothic Medium" w:hAnsi="Franklin Gothic Medium"/>
                <w:b/>
              </w:rPr>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D82A2DC" w14:textId="77777777" w:rsidR="00785701" w:rsidRPr="000E755E" w:rsidRDefault="00785701" w:rsidP="007C054F">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rPr>
            </w:pPr>
            <w:r w:rsidRPr="000E755E">
              <w:rPr>
                <w:rFonts w:ascii="Franklin Gothic Medium" w:hAnsi="Franklin Gothic Medium"/>
                <w:b/>
              </w:rPr>
              <w:t>Page #</w:t>
            </w:r>
          </w:p>
        </w:tc>
        <w:tc>
          <w:tcPr>
            <w:tcW w:w="252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27AEAF36" w14:textId="271FB2DD" w:rsidR="00785701" w:rsidRPr="000E755E" w:rsidRDefault="00785701" w:rsidP="007C054F">
            <w:pPr>
              <w:pStyle w:val="Heading2"/>
              <w:spacing w:after="0"/>
              <w:outlineLvl w:val="1"/>
              <w:cnfStyle w:val="000000100000" w:firstRow="0" w:lastRow="0" w:firstColumn="0" w:lastColumn="0" w:oddVBand="0" w:evenVBand="0" w:oddHBand="1" w:evenHBand="0" w:firstRowFirstColumn="0" w:firstRowLastColumn="0" w:lastRowFirstColumn="0" w:lastRowLastColumn="0"/>
              <w:rPr>
                <w:rFonts w:ascii="Franklin Gothic Medium" w:hAnsi="Franklin Gothic Medium"/>
                <w:b/>
              </w:rPr>
            </w:pPr>
            <w:r w:rsidRPr="000E755E">
              <w:rPr>
                <w:rFonts w:ascii="Franklin Gothic Medium" w:hAnsi="Franklin Gothic Medium"/>
                <w:b/>
              </w:rPr>
              <w:t xml:space="preserve">Prep Directions for </w:t>
            </w:r>
            <w:r w:rsidR="00551B18" w:rsidRPr="000E755E">
              <w:rPr>
                <w:rFonts w:ascii="Franklin Gothic Medium" w:hAnsi="Franklin Gothic Medium"/>
                <w:b/>
              </w:rPr>
              <w:br/>
            </w:r>
            <w:r w:rsidRPr="000E755E">
              <w:rPr>
                <w:rFonts w:ascii="Franklin Gothic Medium" w:hAnsi="Franklin Gothic Medium"/>
                <w:b/>
              </w:rPr>
              <w:t xml:space="preserve">Resource </w:t>
            </w:r>
            <w:r w:rsidR="006F29EA">
              <w:rPr>
                <w:rFonts w:ascii="Franklin Gothic Medium" w:hAnsi="Franklin Gothic Medium"/>
                <w:b/>
              </w:rPr>
              <w:t>P</w:t>
            </w:r>
            <w:r w:rsidRPr="000E755E">
              <w:rPr>
                <w:rFonts w:ascii="Franklin Gothic Medium" w:hAnsi="Franklin Gothic Medium"/>
                <w:b/>
              </w:rPr>
              <w:t>ages</w:t>
            </w:r>
          </w:p>
        </w:tc>
      </w:tr>
      <w:tr w:rsidR="00032786" w14:paraId="22375B3C" w14:textId="77777777" w:rsidTr="000E755E">
        <w:trPr>
          <w:trHeight w:val="505"/>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right w:val="single" w:sz="4" w:space="0" w:color="auto"/>
            </w:tcBorders>
            <w:shd w:val="clear" w:color="auto" w:fill="EBF5FF"/>
          </w:tcPr>
          <w:p w14:paraId="38EC66F3" w14:textId="77777777" w:rsidR="00032786" w:rsidRDefault="00032786" w:rsidP="00032786">
            <w:pPr>
              <w:pStyle w:val="Heading3"/>
              <w:spacing w:after="0"/>
              <w:outlineLvl w:val="2"/>
            </w:pPr>
            <w:r>
              <w:t>Purpose of the COE</w:t>
            </w:r>
          </w:p>
        </w:tc>
        <w:tc>
          <w:tcPr>
            <w:tcW w:w="978" w:type="dxa"/>
            <w:tcBorders>
              <w:top w:val="single" w:sz="4" w:space="0" w:color="auto"/>
              <w:left w:val="single" w:sz="4" w:space="0" w:color="auto"/>
              <w:bottom w:val="nil"/>
              <w:right w:val="single" w:sz="4" w:space="0" w:color="auto"/>
            </w:tcBorders>
            <w:shd w:val="clear" w:color="auto" w:fill="EBF5FF"/>
          </w:tcPr>
          <w:p w14:paraId="603657CF" w14:textId="2D9113C1" w:rsidR="00032786" w:rsidRDefault="008F70AA" w:rsidP="00032786">
            <w:pPr>
              <w:spacing w:after="0"/>
              <w:jc w:val="center"/>
              <w:cnfStyle w:val="000000000000" w:firstRow="0" w:lastRow="0" w:firstColumn="0" w:lastColumn="0" w:oddVBand="0" w:evenVBand="0" w:oddHBand="0" w:evenHBand="0" w:firstRowFirstColumn="0" w:firstRowLastColumn="0" w:lastRowFirstColumn="0" w:lastRowLastColumn="0"/>
            </w:pPr>
            <w:r>
              <w:t>7</w:t>
            </w:r>
          </w:p>
        </w:tc>
        <w:tc>
          <w:tcPr>
            <w:tcW w:w="3186" w:type="dxa"/>
            <w:tcBorders>
              <w:top w:val="single" w:sz="4" w:space="0" w:color="auto"/>
              <w:left w:val="single" w:sz="4" w:space="0" w:color="auto"/>
              <w:bottom w:val="nil"/>
              <w:right w:val="single" w:sz="4" w:space="0" w:color="auto"/>
            </w:tcBorders>
            <w:shd w:val="clear" w:color="auto" w:fill="EBF5FF"/>
          </w:tcPr>
          <w:p w14:paraId="1FD390BE" w14:textId="77777777" w:rsidR="00032786" w:rsidRDefault="00032786" w:rsidP="00032786">
            <w:pPr>
              <w:spacing w:after="0"/>
              <w:cnfStyle w:val="000000000000" w:firstRow="0" w:lastRow="0" w:firstColumn="0" w:lastColumn="0" w:oddVBand="0" w:evenVBand="0" w:oddHBand="0" w:evenHBand="0" w:firstRowFirstColumn="0" w:firstRowLastColumn="0" w:lastRowFirstColumn="0" w:lastRowLastColumn="0"/>
            </w:pPr>
            <w:r>
              <w:t xml:space="preserve">Purpose of the COE </w:t>
            </w:r>
            <w:proofErr w:type="spellStart"/>
            <w:r>
              <w:t>Workmat</w:t>
            </w:r>
            <w:proofErr w:type="spellEnd"/>
          </w:p>
        </w:tc>
        <w:tc>
          <w:tcPr>
            <w:tcW w:w="990" w:type="dxa"/>
            <w:tcBorders>
              <w:top w:val="single" w:sz="4" w:space="0" w:color="auto"/>
              <w:left w:val="single" w:sz="4" w:space="0" w:color="auto"/>
              <w:bottom w:val="nil"/>
              <w:right w:val="single" w:sz="4" w:space="0" w:color="auto"/>
            </w:tcBorders>
            <w:shd w:val="clear" w:color="auto" w:fill="EBF5FF"/>
          </w:tcPr>
          <w:p w14:paraId="12649C1F" w14:textId="77777777" w:rsidR="00032786" w:rsidRDefault="00032786" w:rsidP="00032786">
            <w:pPr>
              <w:spacing w:after="0"/>
              <w:jc w:val="center"/>
              <w:cnfStyle w:val="000000000000" w:firstRow="0" w:lastRow="0" w:firstColumn="0" w:lastColumn="0" w:oddVBand="0" w:evenVBand="0" w:oddHBand="0" w:evenHBand="0" w:firstRowFirstColumn="0" w:firstRowLastColumn="0" w:lastRowFirstColumn="0" w:lastRowLastColumn="0"/>
            </w:pPr>
            <w:r>
              <w:t>3</w:t>
            </w:r>
          </w:p>
        </w:tc>
        <w:tc>
          <w:tcPr>
            <w:tcW w:w="2520" w:type="dxa"/>
            <w:tcBorders>
              <w:top w:val="single" w:sz="4" w:space="0" w:color="auto"/>
              <w:left w:val="single" w:sz="4" w:space="0" w:color="auto"/>
              <w:bottom w:val="nil"/>
              <w:right w:val="single" w:sz="4" w:space="0" w:color="auto"/>
            </w:tcBorders>
            <w:shd w:val="clear" w:color="auto" w:fill="EBF5FF"/>
          </w:tcPr>
          <w:p w14:paraId="38C61599" w14:textId="77777777" w:rsidR="00032786" w:rsidRDefault="00032786" w:rsidP="00032786">
            <w:pPr>
              <w:spacing w:after="0"/>
              <w:cnfStyle w:val="000000000000" w:firstRow="0" w:lastRow="0" w:firstColumn="0" w:lastColumn="0" w:oddVBand="0" w:evenVBand="0" w:oddHBand="0" w:evenHBand="0" w:firstRowFirstColumn="0" w:firstRowLastColumn="0" w:lastRowFirstColumn="0" w:lastRowLastColumn="0"/>
            </w:pPr>
            <w:r>
              <w:t xml:space="preserve">One cardstock </w:t>
            </w:r>
            <w:proofErr w:type="gramStart"/>
            <w:r>
              <w:t>copy</w:t>
            </w:r>
            <w:proofErr w:type="gramEnd"/>
            <w:r>
              <w:t xml:space="preserve"> per pair of participants. </w:t>
            </w:r>
          </w:p>
        </w:tc>
      </w:tr>
      <w:tr w:rsidR="00032786" w14:paraId="28EE2FCD" w14:textId="77777777" w:rsidTr="000E755E">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226" w:type="dxa"/>
            <w:tcBorders>
              <w:left w:val="single" w:sz="4" w:space="0" w:color="auto"/>
              <w:right w:val="single" w:sz="4" w:space="0" w:color="auto"/>
            </w:tcBorders>
            <w:shd w:val="clear" w:color="auto" w:fill="EBF5FF"/>
          </w:tcPr>
          <w:p w14:paraId="40B3DFAB" w14:textId="77777777" w:rsidR="00032786" w:rsidRDefault="00032786" w:rsidP="00032786">
            <w:pPr>
              <w:pStyle w:val="Heading3"/>
              <w:spacing w:after="0"/>
              <w:outlineLvl w:val="2"/>
            </w:pPr>
          </w:p>
        </w:tc>
        <w:tc>
          <w:tcPr>
            <w:tcW w:w="978" w:type="dxa"/>
            <w:tcBorders>
              <w:left w:val="single" w:sz="4" w:space="0" w:color="auto"/>
              <w:right w:val="single" w:sz="4" w:space="0" w:color="auto"/>
            </w:tcBorders>
            <w:shd w:val="clear" w:color="auto" w:fill="EBF5FF"/>
          </w:tcPr>
          <w:p w14:paraId="4F9878EA" w14:textId="77777777" w:rsidR="00032786" w:rsidRDefault="00032786" w:rsidP="00032786">
            <w:pPr>
              <w:spacing w:after="0"/>
              <w:jc w:val="center"/>
              <w:cnfStyle w:val="000000100000" w:firstRow="0" w:lastRow="0" w:firstColumn="0" w:lastColumn="0" w:oddVBand="0" w:evenVBand="0" w:oddHBand="1" w:evenHBand="0" w:firstRowFirstColumn="0" w:firstRowLastColumn="0" w:lastRowFirstColumn="0" w:lastRowLastColumn="0"/>
            </w:pPr>
          </w:p>
        </w:tc>
        <w:tc>
          <w:tcPr>
            <w:tcW w:w="3186" w:type="dxa"/>
            <w:tcBorders>
              <w:left w:val="single" w:sz="4" w:space="0" w:color="auto"/>
              <w:right w:val="single" w:sz="4" w:space="0" w:color="auto"/>
            </w:tcBorders>
            <w:shd w:val="clear" w:color="auto" w:fill="EBF5FF"/>
          </w:tcPr>
          <w:p w14:paraId="27638206" w14:textId="77777777" w:rsidR="00032786" w:rsidRDefault="00032786" w:rsidP="00032786">
            <w:pPr>
              <w:spacing w:after="0"/>
              <w:cnfStyle w:val="000000100000" w:firstRow="0" w:lastRow="0" w:firstColumn="0" w:lastColumn="0" w:oddVBand="0" w:evenVBand="0" w:oddHBand="1" w:evenHBand="0" w:firstRowFirstColumn="0" w:firstRowLastColumn="0" w:lastRowFirstColumn="0" w:lastRowLastColumn="0"/>
            </w:pPr>
            <w:r>
              <w:t>Purpose of the COE Sorting Strips</w:t>
            </w:r>
          </w:p>
        </w:tc>
        <w:tc>
          <w:tcPr>
            <w:tcW w:w="990" w:type="dxa"/>
            <w:tcBorders>
              <w:left w:val="single" w:sz="4" w:space="0" w:color="auto"/>
              <w:right w:val="single" w:sz="4" w:space="0" w:color="auto"/>
            </w:tcBorders>
            <w:shd w:val="clear" w:color="auto" w:fill="EBF5FF"/>
          </w:tcPr>
          <w:p w14:paraId="2F7FF1EE" w14:textId="77777777" w:rsidR="00032786" w:rsidRDefault="00032786" w:rsidP="00032786">
            <w:pPr>
              <w:spacing w:after="0"/>
              <w:jc w:val="center"/>
              <w:cnfStyle w:val="000000100000" w:firstRow="0" w:lastRow="0" w:firstColumn="0" w:lastColumn="0" w:oddVBand="0" w:evenVBand="0" w:oddHBand="1" w:evenHBand="0" w:firstRowFirstColumn="0" w:firstRowLastColumn="0" w:lastRowFirstColumn="0" w:lastRowLastColumn="0"/>
            </w:pPr>
            <w:r>
              <w:t>4</w:t>
            </w:r>
          </w:p>
          <w:p w14:paraId="5A70F174" w14:textId="77777777" w:rsidR="00032786" w:rsidRDefault="00032786" w:rsidP="00032786">
            <w:pPr>
              <w:spacing w:after="0"/>
              <w:jc w:val="center"/>
              <w:cnfStyle w:val="000000100000" w:firstRow="0" w:lastRow="0" w:firstColumn="0" w:lastColumn="0" w:oddVBand="0" w:evenVBand="0" w:oddHBand="1" w:evenHBand="0" w:firstRowFirstColumn="0" w:firstRowLastColumn="0" w:lastRowFirstColumn="0" w:lastRowLastColumn="0"/>
            </w:pPr>
          </w:p>
        </w:tc>
        <w:tc>
          <w:tcPr>
            <w:tcW w:w="2520" w:type="dxa"/>
            <w:tcBorders>
              <w:left w:val="single" w:sz="4" w:space="0" w:color="auto"/>
              <w:right w:val="single" w:sz="4" w:space="0" w:color="auto"/>
            </w:tcBorders>
            <w:shd w:val="clear" w:color="auto" w:fill="EBF5FF"/>
          </w:tcPr>
          <w:p w14:paraId="39EBDF9C" w14:textId="77777777" w:rsidR="00032786" w:rsidRDefault="00032786" w:rsidP="00032786">
            <w:pPr>
              <w:spacing w:after="0"/>
              <w:cnfStyle w:val="000000100000" w:firstRow="0" w:lastRow="0" w:firstColumn="0" w:lastColumn="0" w:oddVBand="0" w:evenVBand="0" w:oddHBand="1" w:evenHBand="0" w:firstRowFirstColumn="0" w:firstRowLastColumn="0" w:lastRowFirstColumn="0" w:lastRowLastColumn="0"/>
            </w:pPr>
            <w:r w:rsidRPr="00417508">
              <w:t>One set of cut-apart cards run on ca</w:t>
            </w:r>
            <w:r>
              <w:t>rdstock per pair of participant</w:t>
            </w:r>
            <w:r w:rsidR="001E1AF8">
              <w:t>s</w:t>
            </w:r>
            <w:r>
              <w:t>.</w:t>
            </w:r>
          </w:p>
        </w:tc>
      </w:tr>
      <w:tr w:rsidR="0091305B" w14:paraId="621CBC70" w14:textId="77777777" w:rsidTr="00032786">
        <w:trPr>
          <w:trHeight w:val="667"/>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auto"/>
          </w:tcPr>
          <w:p w14:paraId="2078388C" w14:textId="0D44359A" w:rsidR="0091305B" w:rsidRDefault="00737100" w:rsidP="00032786">
            <w:pPr>
              <w:pStyle w:val="Heading3"/>
              <w:outlineLvl w:val="2"/>
            </w:pPr>
            <w:r>
              <w:t>Components of the COE</w:t>
            </w: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3F1E10D3" w14:textId="3D99CE47" w:rsidR="0091305B" w:rsidRDefault="0091305B" w:rsidP="00032786">
            <w:pPr>
              <w:jc w:val="center"/>
              <w:cnfStyle w:val="000000000000" w:firstRow="0" w:lastRow="0" w:firstColumn="0" w:lastColumn="0" w:oddVBand="0" w:evenVBand="0" w:oddHBand="0" w:evenHBand="0" w:firstRowFirstColumn="0" w:firstRowLastColumn="0" w:lastRowFirstColumn="0" w:lastRowLastColumn="0"/>
            </w:pPr>
            <w:r>
              <w:t>19</w:t>
            </w:r>
          </w:p>
        </w:tc>
        <w:tc>
          <w:tcPr>
            <w:tcW w:w="3186" w:type="dxa"/>
            <w:tcBorders>
              <w:top w:val="single" w:sz="4" w:space="0" w:color="auto"/>
              <w:left w:val="single" w:sz="4" w:space="0" w:color="auto"/>
              <w:bottom w:val="single" w:sz="4" w:space="0" w:color="auto"/>
              <w:right w:val="single" w:sz="4" w:space="0" w:color="auto"/>
            </w:tcBorders>
            <w:shd w:val="clear" w:color="auto" w:fill="auto"/>
          </w:tcPr>
          <w:p w14:paraId="7F7850CE" w14:textId="7615F570" w:rsidR="0091305B" w:rsidRDefault="0091305B" w:rsidP="00032786">
            <w:pPr>
              <w:cnfStyle w:val="000000000000" w:firstRow="0" w:lastRow="0" w:firstColumn="0" w:lastColumn="0" w:oddVBand="0" w:evenVBand="0" w:oddHBand="0" w:evenHBand="0" w:firstRowFirstColumn="0" w:firstRowLastColumn="0" w:lastRowFirstColumn="0" w:lastRowLastColumn="0"/>
            </w:pPr>
            <w:r>
              <w:t>National COE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5C0ED17" w14:textId="0344B4F5" w:rsidR="0091305B" w:rsidRDefault="00AD0C3B" w:rsidP="00032786">
            <w:pPr>
              <w:jc w:val="center"/>
              <w:cnfStyle w:val="000000000000" w:firstRow="0" w:lastRow="0" w:firstColumn="0" w:lastColumn="0" w:oddVBand="0" w:evenVBand="0" w:oddHBand="0" w:evenHBand="0" w:firstRowFirstColumn="0" w:firstRowLastColumn="0" w:lastRowFirstColumn="0" w:lastRowLastColumn="0"/>
            </w:pPr>
            <w:r>
              <w:t>5</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55467BF" w14:textId="7DD42023" w:rsidR="0091305B" w:rsidRDefault="0091305B" w:rsidP="00032786">
            <w:pPr>
              <w:cnfStyle w:val="000000000000" w:firstRow="0" w:lastRow="0" w:firstColumn="0" w:lastColumn="0" w:oddVBand="0" w:evenVBand="0" w:oddHBand="0" w:evenHBand="0" w:firstRowFirstColumn="0" w:firstRowLastColumn="0" w:lastRowFirstColumn="0" w:lastRowLastColumn="0"/>
            </w:pPr>
            <w:r>
              <w:t>Copy of National COE for trainer’s reference.</w:t>
            </w:r>
          </w:p>
        </w:tc>
      </w:tr>
      <w:tr w:rsidR="00032786" w14:paraId="089187AB" w14:textId="77777777" w:rsidTr="000E755E">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EBF5FF"/>
          </w:tcPr>
          <w:p w14:paraId="54AC93ED" w14:textId="77777777" w:rsidR="00032786" w:rsidRDefault="00032786" w:rsidP="00032786">
            <w:pPr>
              <w:pStyle w:val="Heading3"/>
              <w:outlineLvl w:val="2"/>
            </w:pPr>
            <w:r>
              <w:t>Review of State COE</w:t>
            </w:r>
          </w:p>
        </w:tc>
        <w:tc>
          <w:tcPr>
            <w:tcW w:w="978" w:type="dxa"/>
            <w:tcBorders>
              <w:top w:val="single" w:sz="4" w:space="0" w:color="auto"/>
              <w:left w:val="single" w:sz="4" w:space="0" w:color="auto"/>
              <w:bottom w:val="single" w:sz="4" w:space="0" w:color="auto"/>
              <w:right w:val="single" w:sz="4" w:space="0" w:color="auto"/>
            </w:tcBorders>
            <w:shd w:val="clear" w:color="auto" w:fill="EBF5FF"/>
          </w:tcPr>
          <w:p w14:paraId="7BB3DDBC" w14:textId="2429C65C" w:rsidR="00032786" w:rsidRDefault="002A1756" w:rsidP="00032786">
            <w:pPr>
              <w:jc w:val="center"/>
              <w:cnfStyle w:val="000000100000" w:firstRow="0" w:lastRow="0" w:firstColumn="0" w:lastColumn="0" w:oddVBand="0" w:evenVBand="0" w:oddHBand="1" w:evenHBand="0" w:firstRowFirstColumn="0" w:firstRowLastColumn="0" w:lastRowFirstColumn="0" w:lastRowLastColumn="0"/>
            </w:pPr>
            <w:r>
              <w:t>20</w:t>
            </w:r>
          </w:p>
        </w:tc>
        <w:tc>
          <w:tcPr>
            <w:tcW w:w="3186" w:type="dxa"/>
            <w:tcBorders>
              <w:top w:val="single" w:sz="4" w:space="0" w:color="auto"/>
              <w:left w:val="single" w:sz="4" w:space="0" w:color="auto"/>
              <w:bottom w:val="single" w:sz="4" w:space="0" w:color="auto"/>
              <w:right w:val="single" w:sz="4" w:space="0" w:color="auto"/>
            </w:tcBorders>
            <w:shd w:val="clear" w:color="auto" w:fill="EBF5FF"/>
          </w:tcPr>
          <w:p w14:paraId="3E4E720E" w14:textId="77777777" w:rsidR="00032786" w:rsidRDefault="00032786" w:rsidP="00032786">
            <w:pPr>
              <w:cnfStyle w:val="000000100000" w:firstRow="0" w:lastRow="0" w:firstColumn="0" w:lastColumn="0" w:oddVBand="0" w:evenVBand="0" w:oddHBand="1" w:evenHBand="0" w:firstRowFirstColumn="0" w:firstRowLastColumn="0" w:lastRowFirstColumn="0" w:lastRowLastColumn="0"/>
            </w:pPr>
            <w:r>
              <w:t>Instructions for the National COE</w:t>
            </w:r>
          </w:p>
        </w:tc>
        <w:tc>
          <w:tcPr>
            <w:tcW w:w="990" w:type="dxa"/>
            <w:tcBorders>
              <w:top w:val="single" w:sz="4" w:space="0" w:color="auto"/>
              <w:left w:val="single" w:sz="4" w:space="0" w:color="auto"/>
              <w:bottom w:val="single" w:sz="4" w:space="0" w:color="auto"/>
              <w:right w:val="single" w:sz="4" w:space="0" w:color="auto"/>
            </w:tcBorders>
            <w:shd w:val="clear" w:color="auto" w:fill="EBF5FF"/>
          </w:tcPr>
          <w:p w14:paraId="627A4732" w14:textId="47BD11C8" w:rsidR="00032786" w:rsidRDefault="00AD0C3B" w:rsidP="008F70AA">
            <w:pPr>
              <w:jc w:val="center"/>
              <w:cnfStyle w:val="000000100000" w:firstRow="0" w:lastRow="0" w:firstColumn="0" w:lastColumn="0" w:oddVBand="0" w:evenVBand="0" w:oddHBand="1" w:evenHBand="0" w:firstRowFirstColumn="0" w:firstRowLastColumn="0" w:lastRowFirstColumn="0" w:lastRowLastColumn="0"/>
            </w:pPr>
            <w:r>
              <w:t>6</w:t>
            </w:r>
            <w:r w:rsidR="006F29EA">
              <w:t>–</w:t>
            </w:r>
            <w:r w:rsidR="009641C5">
              <w:t>1</w:t>
            </w:r>
            <w:r w:rsidR="008F70AA">
              <w:t>7</w:t>
            </w:r>
          </w:p>
        </w:tc>
        <w:tc>
          <w:tcPr>
            <w:tcW w:w="2520" w:type="dxa"/>
            <w:tcBorders>
              <w:top w:val="single" w:sz="4" w:space="0" w:color="auto"/>
              <w:left w:val="single" w:sz="4" w:space="0" w:color="auto"/>
              <w:bottom w:val="single" w:sz="4" w:space="0" w:color="auto"/>
              <w:right w:val="single" w:sz="4" w:space="0" w:color="auto"/>
            </w:tcBorders>
            <w:shd w:val="clear" w:color="auto" w:fill="EBF5FF"/>
          </w:tcPr>
          <w:p w14:paraId="32A72BDF" w14:textId="77777777" w:rsidR="00E76778" w:rsidRDefault="00032786" w:rsidP="00032786">
            <w:pPr>
              <w:cnfStyle w:val="000000100000" w:firstRow="0" w:lastRow="0" w:firstColumn="0" w:lastColumn="0" w:oddVBand="0" w:evenVBand="0" w:oddHBand="1" w:evenHBand="0" w:firstRowFirstColumn="0" w:firstRowLastColumn="0" w:lastRowFirstColumn="0" w:lastRowLastColumn="0"/>
            </w:pPr>
            <w:r>
              <w:t xml:space="preserve">Trainer </w:t>
            </w:r>
            <w:r w:rsidR="00E76778">
              <w:t xml:space="preserve">should </w:t>
            </w:r>
            <w:r>
              <w:t>decide if these copies will be used in training</w:t>
            </w:r>
            <w:r w:rsidR="001E1AF8">
              <w:t>. Refer to slide notes for more information</w:t>
            </w:r>
            <w:r>
              <w:t>.</w:t>
            </w:r>
          </w:p>
          <w:p w14:paraId="080A2747" w14:textId="4123ED3D" w:rsidR="00032786" w:rsidRDefault="00E76778" w:rsidP="00032786">
            <w:pPr>
              <w:cnfStyle w:val="000000100000" w:firstRow="0" w:lastRow="0" w:firstColumn="0" w:lastColumn="0" w:oddVBand="0" w:evenVBand="0" w:oddHBand="1" w:evenHBand="0" w:firstRowFirstColumn="0" w:firstRowLastColumn="0" w:lastRowFirstColumn="0" w:lastRowLastColumn="0"/>
            </w:pPr>
            <w:r>
              <w:t>Trainer should customize Resource Materials and slides to reflect the State’s COE.</w:t>
            </w:r>
          </w:p>
        </w:tc>
      </w:tr>
      <w:tr w:rsidR="00032786" w14:paraId="038FDC42" w14:textId="77777777" w:rsidTr="00AD0C3B">
        <w:trPr>
          <w:trHeight w:val="550"/>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tcPr>
          <w:p w14:paraId="520E596D" w14:textId="60D77DC5" w:rsidR="00032786" w:rsidRPr="0088309C" w:rsidRDefault="00032786" w:rsidP="00032786">
            <w:pPr>
              <w:pStyle w:val="Heading3"/>
              <w:outlineLvl w:val="2"/>
            </w:pPr>
            <w:r>
              <w:t>Level 1</w:t>
            </w:r>
            <w:r w:rsidR="006F29EA">
              <w:t>:</w:t>
            </w:r>
            <w:r>
              <w:t xml:space="preserve"> Assessment </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B898E2E" w14:textId="3812A646" w:rsidR="00032786" w:rsidRPr="0088309C" w:rsidRDefault="008F70AA" w:rsidP="00032786">
            <w:pPr>
              <w:jc w:val="center"/>
              <w:cnfStyle w:val="000000000000" w:firstRow="0" w:lastRow="0" w:firstColumn="0" w:lastColumn="0" w:oddVBand="0" w:evenVBand="0" w:oddHBand="0" w:evenHBand="0" w:firstRowFirstColumn="0" w:firstRowLastColumn="0" w:lastRowFirstColumn="0" w:lastRowLastColumn="0"/>
            </w:pPr>
            <w:r>
              <w:t>24</w:t>
            </w:r>
          </w:p>
        </w:tc>
        <w:tc>
          <w:tcPr>
            <w:tcW w:w="3186" w:type="dxa"/>
            <w:tcBorders>
              <w:top w:val="single" w:sz="4" w:space="0" w:color="auto"/>
              <w:left w:val="single" w:sz="4" w:space="0" w:color="auto"/>
              <w:bottom w:val="single" w:sz="4" w:space="0" w:color="auto"/>
              <w:right w:val="single" w:sz="4" w:space="0" w:color="auto"/>
            </w:tcBorders>
            <w:shd w:val="clear" w:color="auto" w:fill="FFFFFF" w:themeFill="background1"/>
          </w:tcPr>
          <w:p w14:paraId="37203D8C" w14:textId="7ABC9D06" w:rsidR="00032786" w:rsidRPr="0088309C" w:rsidRDefault="00032786" w:rsidP="00032786">
            <w:pPr>
              <w:cnfStyle w:val="000000000000" w:firstRow="0" w:lastRow="0" w:firstColumn="0" w:lastColumn="0" w:oddVBand="0" w:evenVBand="0" w:oddHBand="0" w:evenHBand="0" w:firstRowFirstColumn="0" w:firstRowLastColumn="0" w:lastRowFirstColumn="0" w:lastRowLastColumn="0"/>
            </w:pPr>
            <w:r>
              <w:t>Level 1</w:t>
            </w:r>
            <w:r w:rsidR="006F29EA">
              <w:t>:</w:t>
            </w:r>
            <w:r>
              <w:t xml:space="preserve"> Assessment and </w:t>
            </w:r>
            <w:r w:rsidR="00096BFC">
              <w:t xml:space="preserve">Sample </w:t>
            </w:r>
            <w:r>
              <w:t>K</w:t>
            </w:r>
            <w:r w:rsidR="006F29EA">
              <w:t>ey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6AE5FE98" w14:textId="326A1339" w:rsidR="00032786" w:rsidRPr="0088309C" w:rsidRDefault="009641C5" w:rsidP="008F70AA">
            <w:pPr>
              <w:jc w:val="center"/>
              <w:cnfStyle w:val="000000000000" w:firstRow="0" w:lastRow="0" w:firstColumn="0" w:lastColumn="0" w:oddVBand="0" w:evenVBand="0" w:oddHBand="0" w:evenHBand="0" w:firstRowFirstColumn="0" w:firstRowLastColumn="0" w:lastRowFirstColumn="0" w:lastRowLastColumn="0"/>
            </w:pPr>
            <w:r>
              <w:t>1</w:t>
            </w:r>
            <w:r w:rsidR="008F70AA">
              <w:t>8</w:t>
            </w:r>
            <w:r w:rsidR="006F29EA">
              <w:t>–</w:t>
            </w:r>
            <w:r w:rsidR="008F70AA">
              <w:t>19</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4650C26" w14:textId="4BE87CE2" w:rsidR="00032786" w:rsidRPr="0088309C" w:rsidRDefault="00032786" w:rsidP="00032786">
            <w:pPr>
              <w:cnfStyle w:val="000000000000" w:firstRow="0" w:lastRow="0" w:firstColumn="0" w:lastColumn="0" w:oddVBand="0" w:evenVBand="0" w:oddHBand="0" w:evenHBand="0" w:firstRowFirstColumn="0" w:firstRowLastColumn="0" w:lastRowFirstColumn="0" w:lastRowLastColumn="0"/>
            </w:pPr>
            <w:r>
              <w:t xml:space="preserve">One copy </w:t>
            </w:r>
            <w:r w:rsidR="006F29EA">
              <w:t xml:space="preserve">of the assessment </w:t>
            </w:r>
            <w:r>
              <w:t>per participant; K</w:t>
            </w:r>
            <w:r w:rsidR="006F29EA">
              <w:t>ey</w:t>
            </w:r>
            <w:r>
              <w:t xml:space="preserve"> is for trainer only.</w:t>
            </w:r>
          </w:p>
        </w:tc>
      </w:tr>
    </w:tbl>
    <w:p w14:paraId="41018A45" w14:textId="77777777" w:rsidR="00255665" w:rsidRDefault="00255665" w:rsidP="00096BFC"/>
    <w:p w14:paraId="08A50B02" w14:textId="62B111C8" w:rsidR="001A26F0" w:rsidRPr="00433DAF" w:rsidRDefault="009E6D5D" w:rsidP="00433DAF">
      <w:pPr>
        <w:pStyle w:val="Heading2"/>
        <w:jc w:val="left"/>
        <w:rPr>
          <w:color w:val="000000"/>
        </w:rPr>
      </w:pPr>
      <w:r w:rsidRPr="00433DAF">
        <w:rPr>
          <w:color w:val="000000"/>
        </w:rPr>
        <w:t>Additional resources needed</w:t>
      </w:r>
      <w:r w:rsidR="00096BFC" w:rsidRPr="00433DAF">
        <w:rPr>
          <w:color w:val="000000"/>
        </w:rPr>
        <w:br/>
      </w:r>
    </w:p>
    <w:p w14:paraId="3EA3EF51" w14:textId="0FBA5C61" w:rsidR="001A26F0" w:rsidRDefault="004327AC" w:rsidP="001A26F0">
      <w:r>
        <w:t xml:space="preserve">For Slide </w:t>
      </w:r>
      <w:r w:rsidR="001A77C2">
        <w:t xml:space="preserve">20 </w:t>
      </w:r>
    </w:p>
    <w:p w14:paraId="3220DAFB" w14:textId="4CF57AA4" w:rsidR="001A26F0" w:rsidRDefault="009E6D5D" w:rsidP="00E828BE">
      <w:pPr>
        <w:pStyle w:val="IDRListParagraph"/>
      </w:pPr>
      <w:r>
        <w:t xml:space="preserve">Blank copy of the </w:t>
      </w:r>
      <w:r w:rsidR="00BF76A2">
        <w:t>State</w:t>
      </w:r>
      <w:r>
        <w:t xml:space="preserve"> COE, two</w:t>
      </w:r>
      <w:r w:rsidR="001A26F0">
        <w:t xml:space="preserve"> per participant</w:t>
      </w:r>
      <w:r>
        <w:t xml:space="preserve"> and two</w:t>
      </w:r>
      <w:r w:rsidR="004327AC">
        <w:t xml:space="preserve"> for the trainer.</w:t>
      </w:r>
    </w:p>
    <w:p w14:paraId="317D9FE2" w14:textId="1F076968" w:rsidR="001A26F0" w:rsidRDefault="001A26F0" w:rsidP="00E828BE">
      <w:pPr>
        <w:pStyle w:val="IDRListParagraph"/>
      </w:pPr>
      <w:r>
        <w:t xml:space="preserve">Blank copy of the </w:t>
      </w:r>
      <w:r w:rsidR="006F29EA">
        <w:t>s</w:t>
      </w:r>
      <w:r w:rsidR="00BF76A2">
        <w:t>tate</w:t>
      </w:r>
      <w:r>
        <w:t xml:space="preserve"> supple</w:t>
      </w:r>
      <w:r w:rsidR="009E6D5D">
        <w:t>mental form, if applicable. Two</w:t>
      </w:r>
      <w:r>
        <w:t xml:space="preserve"> per participant.</w:t>
      </w:r>
    </w:p>
    <w:p w14:paraId="233339ED" w14:textId="7A637AEB" w:rsidR="00F87B30" w:rsidRDefault="004327AC" w:rsidP="00E828BE">
      <w:pPr>
        <w:pStyle w:val="IDRListParagraph"/>
      </w:pPr>
      <w:r>
        <w:t xml:space="preserve">Optional </w:t>
      </w:r>
      <w:r w:rsidR="006F29EA">
        <w:t>–</w:t>
      </w:r>
      <w:r>
        <w:t xml:space="preserve"> Enlarged </w:t>
      </w:r>
      <w:r w:rsidR="00BF76A2">
        <w:t>State</w:t>
      </w:r>
      <w:r>
        <w:t xml:space="preserve"> COE (poster size).</w:t>
      </w:r>
    </w:p>
    <w:p w14:paraId="4231C757" w14:textId="77777777" w:rsidR="0091517D" w:rsidRDefault="0091517D" w:rsidP="0091517D">
      <w:pPr>
        <w:pStyle w:val="ListParagraph"/>
        <w:spacing w:after="0"/>
      </w:pPr>
    </w:p>
    <w:p w14:paraId="3F726E77" w14:textId="71C2B89E" w:rsidR="00096BFC" w:rsidRPr="001A26F0" w:rsidRDefault="00096BFC" w:rsidP="00B5009A">
      <w:pPr>
        <w:pStyle w:val="ListParagraph"/>
        <w:numPr>
          <w:ilvl w:val="0"/>
          <w:numId w:val="16"/>
        </w:numPr>
        <w:sectPr w:rsidR="00096BFC" w:rsidRPr="001A26F0" w:rsidSect="00DD2521">
          <w:pgSz w:w="12240" w:h="15840" w:code="1"/>
          <w:pgMar w:top="1440" w:right="1152" w:bottom="1152" w:left="1152" w:header="720" w:footer="576" w:gutter="0"/>
          <w:cols w:space="720"/>
          <w:docGrid w:linePitch="360"/>
        </w:sectPr>
      </w:pPr>
    </w:p>
    <w:tbl>
      <w:tblPr>
        <w:tblStyle w:val="TableGrid"/>
        <w:tblW w:w="0" w:type="auto"/>
        <w:jc w:val="center"/>
        <w:tblLook w:val="04A0" w:firstRow="1" w:lastRow="0" w:firstColumn="1" w:lastColumn="0" w:noHBand="0" w:noVBand="1"/>
        <w:tblCaption w:val="Purpose of the COE: Workmat&#10;"/>
      </w:tblPr>
      <w:tblGrid>
        <w:gridCol w:w="5076"/>
        <w:gridCol w:w="5076"/>
      </w:tblGrid>
      <w:tr w:rsidR="00032786" w14:paraId="5235E62B" w14:textId="77777777" w:rsidTr="002835AE">
        <w:trPr>
          <w:trHeight w:val="800"/>
          <w:tblHeader/>
          <w:jc w:val="center"/>
        </w:trPr>
        <w:tc>
          <w:tcPr>
            <w:tcW w:w="10152" w:type="dxa"/>
            <w:gridSpan w:val="2"/>
            <w:tcBorders>
              <w:top w:val="nil"/>
              <w:left w:val="nil"/>
              <w:right w:val="nil"/>
            </w:tcBorders>
          </w:tcPr>
          <w:p w14:paraId="0AAAB6DD" w14:textId="77777777" w:rsidR="00032786" w:rsidRDefault="00032786" w:rsidP="00E828BE">
            <w:pPr>
              <w:pStyle w:val="Heading1"/>
              <w:outlineLvl w:val="0"/>
            </w:pPr>
            <w:r>
              <w:lastRenderedPageBreak/>
              <w:t>Purpose of the COE</w:t>
            </w:r>
            <w:r w:rsidR="000A37CE">
              <w:t>:</w:t>
            </w:r>
            <w:r>
              <w:t xml:space="preserve"> Workmat</w:t>
            </w:r>
          </w:p>
        </w:tc>
      </w:tr>
      <w:tr w:rsidR="00032786" w14:paraId="301C2888" w14:textId="77777777" w:rsidTr="00C57B25">
        <w:trPr>
          <w:trHeight w:val="548"/>
          <w:jc w:val="center"/>
        </w:trPr>
        <w:tc>
          <w:tcPr>
            <w:tcW w:w="5076" w:type="dxa"/>
            <w:shd w:val="clear" w:color="auto" w:fill="003065" w:themeFill="accent5"/>
            <w:vAlign w:val="center"/>
          </w:tcPr>
          <w:p w14:paraId="78CBEE10" w14:textId="77777777" w:rsidR="00032786" w:rsidRPr="000E755E" w:rsidRDefault="00032786" w:rsidP="00032786">
            <w:pPr>
              <w:autoSpaceDE w:val="0"/>
              <w:autoSpaceDN w:val="0"/>
              <w:adjustRightInd w:val="0"/>
              <w:spacing w:after="0"/>
              <w:jc w:val="center"/>
              <w:rPr>
                <w:rFonts w:asciiTheme="majorHAnsi" w:hAnsiTheme="majorHAnsi" w:cs="Helvetica"/>
                <w:b/>
                <w:color w:val="FFFFFF" w:themeColor="background1"/>
                <w:sz w:val="24"/>
                <w:szCs w:val="24"/>
              </w:rPr>
            </w:pPr>
            <w:r w:rsidRPr="000E755E">
              <w:rPr>
                <w:rFonts w:asciiTheme="majorHAnsi" w:hAnsiTheme="majorHAnsi" w:cs="Helvetica"/>
                <w:b/>
                <w:color w:val="FFFFFF" w:themeColor="background1"/>
                <w:sz w:val="24"/>
                <w:szCs w:val="24"/>
              </w:rPr>
              <w:t>True</w:t>
            </w:r>
          </w:p>
        </w:tc>
        <w:tc>
          <w:tcPr>
            <w:tcW w:w="5076" w:type="dxa"/>
            <w:shd w:val="clear" w:color="auto" w:fill="003065" w:themeFill="accent5"/>
            <w:vAlign w:val="center"/>
          </w:tcPr>
          <w:p w14:paraId="4278D1F9" w14:textId="77777777" w:rsidR="00032786" w:rsidRPr="000E755E" w:rsidRDefault="00032786" w:rsidP="00032786">
            <w:pPr>
              <w:autoSpaceDE w:val="0"/>
              <w:autoSpaceDN w:val="0"/>
              <w:adjustRightInd w:val="0"/>
              <w:spacing w:after="0"/>
              <w:jc w:val="center"/>
              <w:rPr>
                <w:rFonts w:asciiTheme="majorHAnsi" w:hAnsiTheme="majorHAnsi" w:cs="Helvetica"/>
                <w:b/>
                <w:color w:val="FFFFFF" w:themeColor="background1"/>
                <w:sz w:val="24"/>
                <w:szCs w:val="24"/>
              </w:rPr>
            </w:pPr>
            <w:r w:rsidRPr="000E755E">
              <w:rPr>
                <w:rFonts w:asciiTheme="majorHAnsi" w:hAnsiTheme="majorHAnsi" w:cs="Helvetica"/>
                <w:b/>
                <w:color w:val="FFFFFF" w:themeColor="background1"/>
                <w:sz w:val="24"/>
                <w:szCs w:val="24"/>
              </w:rPr>
              <w:t>False</w:t>
            </w:r>
          </w:p>
        </w:tc>
      </w:tr>
      <w:tr w:rsidR="00032786" w14:paraId="73211EB8" w14:textId="77777777" w:rsidTr="00C57B25">
        <w:trPr>
          <w:trHeight w:val="2273"/>
          <w:jc w:val="center"/>
        </w:trPr>
        <w:tc>
          <w:tcPr>
            <w:tcW w:w="5076" w:type="dxa"/>
          </w:tcPr>
          <w:p w14:paraId="434BB289" w14:textId="77777777" w:rsidR="00032786" w:rsidRDefault="00032786" w:rsidP="00A0373B"/>
        </w:tc>
        <w:tc>
          <w:tcPr>
            <w:tcW w:w="5076" w:type="dxa"/>
          </w:tcPr>
          <w:p w14:paraId="4A0D1666" w14:textId="77777777" w:rsidR="00032786" w:rsidRDefault="00032786" w:rsidP="00A0373B"/>
        </w:tc>
      </w:tr>
      <w:tr w:rsidR="00032786" w14:paraId="70A29210" w14:textId="77777777" w:rsidTr="00C57B25">
        <w:trPr>
          <w:trHeight w:val="2273"/>
          <w:jc w:val="center"/>
        </w:trPr>
        <w:tc>
          <w:tcPr>
            <w:tcW w:w="5076" w:type="dxa"/>
          </w:tcPr>
          <w:p w14:paraId="58A4669D" w14:textId="77777777" w:rsidR="00032786" w:rsidRDefault="00032786" w:rsidP="00A0373B"/>
        </w:tc>
        <w:tc>
          <w:tcPr>
            <w:tcW w:w="5076" w:type="dxa"/>
          </w:tcPr>
          <w:p w14:paraId="360172EC" w14:textId="77777777" w:rsidR="00032786" w:rsidRDefault="00032786" w:rsidP="00A0373B"/>
        </w:tc>
      </w:tr>
      <w:tr w:rsidR="00032786" w14:paraId="7D0C415E" w14:textId="77777777" w:rsidTr="00C57B25">
        <w:trPr>
          <w:trHeight w:val="2273"/>
          <w:jc w:val="center"/>
        </w:trPr>
        <w:tc>
          <w:tcPr>
            <w:tcW w:w="5076" w:type="dxa"/>
          </w:tcPr>
          <w:p w14:paraId="27CA50D9" w14:textId="77777777" w:rsidR="00032786" w:rsidRDefault="00032786" w:rsidP="00A0373B"/>
        </w:tc>
        <w:tc>
          <w:tcPr>
            <w:tcW w:w="5076" w:type="dxa"/>
          </w:tcPr>
          <w:p w14:paraId="178C5101" w14:textId="77777777" w:rsidR="00032786" w:rsidRDefault="00032786" w:rsidP="00A0373B"/>
        </w:tc>
      </w:tr>
      <w:tr w:rsidR="00032786" w14:paraId="653796DE" w14:textId="77777777" w:rsidTr="00C57B25">
        <w:trPr>
          <w:trHeight w:val="2273"/>
          <w:jc w:val="center"/>
        </w:trPr>
        <w:tc>
          <w:tcPr>
            <w:tcW w:w="5076" w:type="dxa"/>
          </w:tcPr>
          <w:p w14:paraId="5A34A138" w14:textId="77777777" w:rsidR="00032786" w:rsidRDefault="00032786" w:rsidP="00A0373B"/>
        </w:tc>
        <w:tc>
          <w:tcPr>
            <w:tcW w:w="5076" w:type="dxa"/>
          </w:tcPr>
          <w:p w14:paraId="3019B4BE" w14:textId="77777777" w:rsidR="00032786" w:rsidRDefault="00032786" w:rsidP="00A0373B"/>
        </w:tc>
      </w:tr>
      <w:tr w:rsidR="00032786" w14:paraId="6AFDAF55" w14:textId="77777777" w:rsidTr="00C57B25">
        <w:trPr>
          <w:trHeight w:val="2273"/>
          <w:jc w:val="center"/>
        </w:trPr>
        <w:tc>
          <w:tcPr>
            <w:tcW w:w="5076" w:type="dxa"/>
          </w:tcPr>
          <w:p w14:paraId="20A3A52E" w14:textId="77777777" w:rsidR="00032786" w:rsidRDefault="00032786" w:rsidP="00A0373B"/>
        </w:tc>
        <w:tc>
          <w:tcPr>
            <w:tcW w:w="5076" w:type="dxa"/>
          </w:tcPr>
          <w:p w14:paraId="4104AA15" w14:textId="77777777" w:rsidR="00032786" w:rsidRDefault="00032786" w:rsidP="00A0373B"/>
        </w:tc>
      </w:tr>
    </w:tbl>
    <w:p w14:paraId="213C4991" w14:textId="77777777" w:rsidR="00570177" w:rsidRPr="00A0373B" w:rsidRDefault="00570177" w:rsidP="00A0373B">
      <w:pPr>
        <w:sectPr w:rsidR="00570177" w:rsidRPr="00A0373B" w:rsidSect="009E7A7B">
          <w:pgSz w:w="12240" w:h="15840"/>
          <w:pgMar w:top="1440" w:right="1152" w:bottom="1152" w:left="1152" w:header="720" w:footer="576" w:gutter="0"/>
          <w:cols w:space="720"/>
          <w:docGrid w:linePitch="360"/>
        </w:sectPr>
      </w:pPr>
    </w:p>
    <w:tbl>
      <w:tblPr>
        <w:tblStyle w:val="TableGrid"/>
        <w:tblW w:w="0" w:type="auto"/>
        <w:tblCellMar>
          <w:top w:w="144" w:type="dxa"/>
          <w:left w:w="144" w:type="dxa"/>
          <w:bottom w:w="144" w:type="dxa"/>
          <w:right w:w="144" w:type="dxa"/>
        </w:tblCellMar>
        <w:tblLook w:val="04A0" w:firstRow="1" w:lastRow="0" w:firstColumn="1" w:lastColumn="0" w:noHBand="0" w:noVBand="1"/>
        <w:tblCaption w:val="Purpose of the COE: Statements&#10;"/>
      </w:tblPr>
      <w:tblGrid>
        <w:gridCol w:w="4977"/>
        <w:gridCol w:w="4959"/>
      </w:tblGrid>
      <w:tr w:rsidR="00933DFD" w14:paraId="240BF1E0" w14:textId="77777777" w:rsidTr="002835AE">
        <w:trPr>
          <w:trHeight w:val="800"/>
          <w:tblHeader/>
        </w:trPr>
        <w:tc>
          <w:tcPr>
            <w:tcW w:w="9936" w:type="dxa"/>
            <w:gridSpan w:val="2"/>
            <w:tcBorders>
              <w:top w:val="nil"/>
              <w:left w:val="nil"/>
              <w:bottom w:val="dashSmallGap" w:sz="12" w:space="0" w:color="auto"/>
              <w:right w:val="nil"/>
            </w:tcBorders>
          </w:tcPr>
          <w:p w14:paraId="20DEF28E" w14:textId="76AA649A" w:rsidR="00933DFD" w:rsidRDefault="0044157C" w:rsidP="005F217C">
            <w:pPr>
              <w:pStyle w:val="Heading1"/>
              <w:outlineLvl w:val="0"/>
            </w:pPr>
            <w:r>
              <w:lastRenderedPageBreak/>
              <mc:AlternateContent>
                <mc:Choice Requires="wps">
                  <w:drawing>
                    <wp:anchor distT="0" distB="0" distL="114300" distR="114300" simplePos="0" relativeHeight="251657728" behindDoc="0" locked="0" layoutInCell="1" allowOverlap="1" wp14:anchorId="0ACB6D6B" wp14:editId="19D405AA">
                      <wp:simplePos x="0" y="0"/>
                      <wp:positionH relativeFrom="column">
                        <wp:posOffset>4707255</wp:posOffset>
                      </wp:positionH>
                      <wp:positionV relativeFrom="paragraph">
                        <wp:posOffset>289560</wp:posOffset>
                      </wp:positionV>
                      <wp:extent cx="561975" cy="438150"/>
                      <wp:effectExtent l="0" t="0" r="0" b="0"/>
                      <wp:wrapNone/>
                      <wp:docPr id="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DA86" w14:textId="77777777" w:rsidR="00D05B47" w:rsidRPr="00433BC5" w:rsidRDefault="00D05B47" w:rsidP="00433BC5">
                                  <w:pPr>
                                    <w:spacing w:after="0"/>
                                    <w:rPr>
                                      <w:sz w:val="52"/>
                                      <w:szCs w:val="52"/>
                                    </w:rPr>
                                  </w:pPr>
                                  <w:r w:rsidRPr="00433BC5">
                                    <w:rPr>
                                      <w:sz w:val="52"/>
                                      <w:szCs w:val="52"/>
                                    </w:rPr>
                                    <w:sym w:font="Wingdings" w:char="F02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B6D6B" id="_x0000_t202" coordsize="21600,21600" o:spt="202" path="m,l,21600r21600,l21600,xe">
                      <v:stroke joinstyle="miter"/>
                      <v:path gradientshapeok="t" o:connecttype="rect"/>
                    </v:shapetype>
                    <v:shape id="Text Box 4" o:spid="_x0000_s1026" type="#_x0000_t202" style="position:absolute;margin-left:370.65pt;margin-top:22.8pt;width:44.2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hKO+AIAAHcGAAAOAAAAZHJzL2Uyb0RvYy54bWysVWtv0zAU/Y7Ef7D8PcujTptEy1DbNAhp&#13;&#10;PCTgB7iJ01gkdrC9pgPx37l21scYSDARqYmfx/fcc3x7/erQd2jPlOZS5Di8CjBiopI1F7scf/5U&#13;&#10;eglG2lBR004KluN7pvGrm5cvrschY5FsZVczhQBE6GwcctwaM2S+r6uW9VRfyYEJmGyk6qmBrtr5&#13;&#10;taIjoPedHwXB3B+lqgclK6Y1jBbTJL5x+E3DKvO+aTQzqMsxxGbcW7n31r79m2ua7RQdWl49hEGf&#13;&#10;EUVPuYBDT1AFNRTdKf4EqueVklo25qqSvS+bhlfMcQA2YfALm48tHZjjAsnRwylN+v/BVu/2HxTi&#13;&#10;dY5nGAnag0Sf2MGglTwg4hhB71Yby82OO07f12EyKxbl3FuRNPHIbDXzUpKsvHARJas4Wi7nG/LD&#13;&#10;7q5ZlcFPKmr4nh0TDCN/x+BBa5ubhX/GwWhPQc/Qque7uI5fF6k/DjpzxKwNXPPjACzNAVjZbZaM&#13;&#10;Hm5l9UUjIdctFTu2VEqOLaM1JHcCvtg64WgLsh3fyhqyRO+MdECHRvUWELREgA4muz8Zy2asgsF4&#13;&#10;HqaLGKMKpsgsCWNnPAj9uHlQ2rxmske2kWMFvnXgdA+MJpbHJfYsIUvedc67nXg0AJjTyO9kS4N0&#13;&#10;k2wS4pFovvFIUBTeslwTb16Gi7iYFet1ETrZQpK1vK6ZsMccVQvJP4sW+KeLoWXHawvnkq9223Wn&#13;&#10;JhlL9zxoebHMp4/COEps95+dmIYRCVZR6pXzZOGRksReuggSLwjTVToPSEqK8jGlWy5ORnw+JTTm&#13;&#10;OI2jePLSH7kF7nnKjWY9N1D4Ot7nODktopl14EbUTlpDeTe1L1Jhwz+nYnL/2fXWopNZzWF7ABRr&#13;&#10;4q2s78G5SoKzwJ5QraHRSvUNoxEqX4711zuqGEbdGwHuT0NCbKl0HRIvIuioy5nt5QwVFUDl2GA0&#13;&#10;NddmKq93g+K7Fk6a7puQS7gxDXduPkcFVGwHqpsj9VCJbfm87LtV5/+Lm58AAAD//wMAUEsDBBQA&#13;&#10;BgAIAAAAIQDzxzL04wAAAA8BAAAPAAAAZHJzL2Rvd25yZXYueG1sTI9BT8MwDIXvSPyHyEjcWNLR&#13;&#10;dVvXdEJMXEEMhsQta7y2onGqJlvLv8ec4GLJ8vee3yu2k+vEBYfQetKQzBQIpMrblmoN729PdysQ&#13;&#10;IRqypvOEGr4xwLa8vipMbv1Ir3jZx1qwCYXcaGhi7HMpQ9WgM2HmeyS+nfzgTOR1qKUdzMjmrpNz&#13;&#10;pTLpTEv8oTE9PjZYfe3PTsPh+fT5kaqXeucW/egnJcmtpda3N9Nuw+NhAyLiFP8U8NuB80PJwY7+&#13;&#10;TDaITsMyTe4Z1ZAuMhAMrOZrLnRkMkkzkGUh//cofwAAAP//AwBQSwECLQAUAAYACAAAACEAtoM4&#13;&#10;kv4AAADhAQAAEwAAAAAAAAAAAAAAAAAAAAAAW0NvbnRlbnRfVHlwZXNdLnhtbFBLAQItABQABgAI&#13;&#10;AAAAIQA4/SH/1gAAAJQBAAALAAAAAAAAAAAAAAAAAC8BAABfcmVscy8ucmVsc1BLAQItABQABgAI&#13;&#10;AAAAIQBbNhKO+AIAAHcGAAAOAAAAAAAAAAAAAAAAAC4CAABkcnMvZTJvRG9jLnhtbFBLAQItABQA&#13;&#10;BgAIAAAAIQDzxzL04wAAAA8BAAAPAAAAAAAAAAAAAAAAAFIFAABkcnMvZG93bnJldi54bWxQSwUG&#13;&#10;AAAAAAQABADzAAAAYgYAAAAA&#13;&#10;" filled="f" stroked="f">
                      <v:textbox>
                        <w:txbxContent>
                          <w:p w14:paraId="2A1EDA86" w14:textId="77777777" w:rsidR="00D05B47" w:rsidRPr="00433BC5" w:rsidRDefault="00D05B47" w:rsidP="00433BC5">
                            <w:pPr>
                              <w:spacing w:after="0"/>
                              <w:rPr>
                                <w:sz w:val="52"/>
                                <w:szCs w:val="52"/>
                              </w:rPr>
                            </w:pPr>
                            <w:r w:rsidRPr="00433BC5">
                              <w:rPr>
                                <w:sz w:val="52"/>
                                <w:szCs w:val="52"/>
                              </w:rPr>
                              <w:sym w:font="Wingdings" w:char="F023"/>
                            </w:r>
                          </w:p>
                        </w:txbxContent>
                      </v:textbox>
                    </v:shape>
                  </w:pict>
                </mc:Fallback>
              </mc:AlternateContent>
            </w:r>
            <w:r w:rsidR="00933DFD">
              <w:t>Purpose of the COE</w:t>
            </w:r>
            <w:r w:rsidR="000A37CE">
              <w:t>:</w:t>
            </w:r>
            <w:r w:rsidR="00933DFD">
              <w:t xml:space="preserve"> Statements</w:t>
            </w:r>
          </w:p>
        </w:tc>
      </w:tr>
      <w:tr w:rsidR="00933DFD" w14:paraId="1586C797" w14:textId="77777777" w:rsidTr="00E828BE">
        <w:trPr>
          <w:trHeight w:val="2880"/>
        </w:trPr>
        <w:tc>
          <w:tcPr>
            <w:tcW w:w="4977" w:type="dxa"/>
            <w:tcBorders>
              <w:top w:val="dashSmallGap" w:sz="12" w:space="0" w:color="auto"/>
              <w:left w:val="dashSmallGap" w:sz="12" w:space="0" w:color="auto"/>
              <w:bottom w:val="dashSmallGap" w:sz="12" w:space="0" w:color="auto"/>
              <w:right w:val="dashSmallGap" w:sz="12" w:space="0" w:color="auto"/>
            </w:tcBorders>
            <w:vAlign w:val="center"/>
          </w:tcPr>
          <w:p w14:paraId="794AF25E" w14:textId="362861BC" w:rsidR="00933DFD" w:rsidRPr="00E828BE" w:rsidRDefault="00933DFD" w:rsidP="00E828BE">
            <w:pPr>
              <w:pStyle w:val="ListParagraph"/>
              <w:numPr>
                <w:ilvl w:val="0"/>
                <w:numId w:val="37"/>
              </w:numPr>
              <w:autoSpaceDE w:val="0"/>
              <w:autoSpaceDN w:val="0"/>
              <w:adjustRightInd w:val="0"/>
              <w:spacing w:line="276" w:lineRule="auto"/>
              <w:rPr>
                <w:rFonts w:cs="Helvetica"/>
                <w:sz w:val="30"/>
                <w:szCs w:val="30"/>
              </w:rPr>
            </w:pPr>
            <w:r w:rsidRPr="00E828BE">
              <w:rPr>
                <w:rFonts w:cs="Helvetica"/>
                <w:sz w:val="30"/>
                <w:szCs w:val="30"/>
              </w:rPr>
              <w:t xml:space="preserve">The COE is the document that is used to record all key information concerning a child’s eligibility for </w:t>
            </w:r>
            <w:r w:rsidR="00E828BE" w:rsidRPr="00E828BE">
              <w:rPr>
                <w:rFonts w:cs="Helvetica"/>
                <w:sz w:val="30"/>
                <w:szCs w:val="30"/>
              </w:rPr>
              <w:br/>
            </w:r>
            <w:r w:rsidRPr="00E828BE">
              <w:rPr>
                <w:rFonts w:cs="Helvetica"/>
                <w:sz w:val="30"/>
                <w:szCs w:val="30"/>
              </w:rPr>
              <w:t>the MEP.</w:t>
            </w:r>
          </w:p>
        </w:tc>
        <w:tc>
          <w:tcPr>
            <w:tcW w:w="4959" w:type="dxa"/>
            <w:tcBorders>
              <w:top w:val="dashSmallGap" w:sz="12" w:space="0" w:color="auto"/>
              <w:left w:val="dashSmallGap" w:sz="12" w:space="0" w:color="auto"/>
              <w:bottom w:val="dashSmallGap" w:sz="12" w:space="0" w:color="auto"/>
              <w:right w:val="dashSmallGap" w:sz="12" w:space="0" w:color="auto"/>
            </w:tcBorders>
            <w:vAlign w:val="center"/>
          </w:tcPr>
          <w:p w14:paraId="4B40F1BD" w14:textId="6E1B5C09" w:rsidR="00933DFD" w:rsidRPr="00E828BE" w:rsidRDefault="00933DFD" w:rsidP="00E828BE">
            <w:pPr>
              <w:pStyle w:val="ListParagraph"/>
              <w:numPr>
                <w:ilvl w:val="0"/>
                <w:numId w:val="37"/>
              </w:numPr>
              <w:autoSpaceDE w:val="0"/>
              <w:autoSpaceDN w:val="0"/>
              <w:adjustRightInd w:val="0"/>
              <w:spacing w:line="276" w:lineRule="auto"/>
              <w:rPr>
                <w:rFonts w:cs="Helvetica"/>
                <w:sz w:val="30"/>
                <w:szCs w:val="30"/>
              </w:rPr>
            </w:pPr>
            <w:r w:rsidRPr="00E828BE">
              <w:rPr>
                <w:rFonts w:cs="Helvetica"/>
                <w:sz w:val="30"/>
                <w:szCs w:val="30"/>
              </w:rPr>
              <w:t>In many ways the COE is the most important document generated by the MEP.</w:t>
            </w:r>
          </w:p>
        </w:tc>
      </w:tr>
      <w:tr w:rsidR="00933DFD" w14:paraId="5345C14B" w14:textId="77777777" w:rsidTr="00E828BE">
        <w:trPr>
          <w:trHeight w:val="2880"/>
        </w:trPr>
        <w:tc>
          <w:tcPr>
            <w:tcW w:w="4977" w:type="dxa"/>
            <w:tcBorders>
              <w:top w:val="dashSmallGap" w:sz="12" w:space="0" w:color="auto"/>
              <w:left w:val="dashSmallGap" w:sz="12" w:space="0" w:color="auto"/>
              <w:bottom w:val="dashSmallGap" w:sz="12" w:space="0" w:color="auto"/>
              <w:right w:val="dashSmallGap" w:sz="12" w:space="0" w:color="auto"/>
            </w:tcBorders>
            <w:vAlign w:val="center"/>
          </w:tcPr>
          <w:p w14:paraId="6EA39CDB" w14:textId="4533A965" w:rsidR="00933DFD" w:rsidRPr="00E828BE" w:rsidRDefault="00933DFD" w:rsidP="00E828BE">
            <w:pPr>
              <w:pStyle w:val="ListParagraph"/>
              <w:numPr>
                <w:ilvl w:val="0"/>
                <w:numId w:val="37"/>
              </w:numPr>
              <w:tabs>
                <w:tab w:val="left" w:pos="971"/>
              </w:tabs>
              <w:autoSpaceDE w:val="0"/>
              <w:autoSpaceDN w:val="0"/>
              <w:adjustRightInd w:val="0"/>
              <w:spacing w:line="276" w:lineRule="auto"/>
              <w:rPr>
                <w:rFonts w:cs="Helvetica"/>
                <w:sz w:val="30"/>
                <w:szCs w:val="30"/>
              </w:rPr>
            </w:pPr>
            <w:r w:rsidRPr="00E828BE">
              <w:rPr>
                <w:rFonts w:cs="Helvetica"/>
                <w:sz w:val="30"/>
                <w:szCs w:val="30"/>
              </w:rPr>
              <w:t xml:space="preserve">In certain circumstances, </w:t>
            </w:r>
            <w:r w:rsidR="00481746">
              <w:rPr>
                <w:rFonts w:cs="Helvetica"/>
                <w:sz w:val="30"/>
                <w:szCs w:val="30"/>
              </w:rPr>
              <w:t>S</w:t>
            </w:r>
            <w:r w:rsidR="00E60F9F" w:rsidRPr="00E828BE">
              <w:rPr>
                <w:rFonts w:cs="Helvetica"/>
                <w:sz w:val="30"/>
                <w:szCs w:val="30"/>
              </w:rPr>
              <w:t>tates</w:t>
            </w:r>
            <w:r w:rsidRPr="00E828BE">
              <w:rPr>
                <w:rFonts w:cs="Helvetica"/>
                <w:sz w:val="30"/>
                <w:szCs w:val="30"/>
              </w:rPr>
              <w:t xml:space="preserve"> may decide to allow MEP services to a child before the COE has been completed.</w:t>
            </w:r>
          </w:p>
        </w:tc>
        <w:tc>
          <w:tcPr>
            <w:tcW w:w="4959" w:type="dxa"/>
            <w:tcBorders>
              <w:top w:val="dashSmallGap" w:sz="12" w:space="0" w:color="auto"/>
              <w:left w:val="dashSmallGap" w:sz="12" w:space="0" w:color="auto"/>
              <w:bottom w:val="dashSmallGap" w:sz="12" w:space="0" w:color="auto"/>
              <w:right w:val="dashSmallGap" w:sz="12" w:space="0" w:color="auto"/>
            </w:tcBorders>
            <w:vAlign w:val="center"/>
          </w:tcPr>
          <w:p w14:paraId="15C575D2" w14:textId="69F666A0" w:rsidR="00933DFD" w:rsidRPr="00E828BE" w:rsidRDefault="00933DFD" w:rsidP="00E828BE">
            <w:pPr>
              <w:pStyle w:val="ListParagraph"/>
              <w:numPr>
                <w:ilvl w:val="0"/>
                <w:numId w:val="37"/>
              </w:numPr>
              <w:autoSpaceDE w:val="0"/>
              <w:autoSpaceDN w:val="0"/>
              <w:adjustRightInd w:val="0"/>
              <w:spacing w:line="276" w:lineRule="auto"/>
              <w:rPr>
                <w:rFonts w:cs="Helvetica"/>
                <w:sz w:val="30"/>
                <w:szCs w:val="30"/>
              </w:rPr>
            </w:pPr>
            <w:r w:rsidRPr="00E828BE">
              <w:rPr>
                <w:rFonts w:cs="Helvetica"/>
                <w:sz w:val="30"/>
                <w:szCs w:val="30"/>
              </w:rPr>
              <w:t xml:space="preserve">The </w:t>
            </w:r>
            <w:r w:rsidR="00481746">
              <w:rPr>
                <w:rFonts w:cs="Helvetica"/>
                <w:sz w:val="30"/>
                <w:szCs w:val="30"/>
              </w:rPr>
              <w:t>S</w:t>
            </w:r>
            <w:r w:rsidR="006952BD" w:rsidRPr="00E828BE">
              <w:rPr>
                <w:rFonts w:cs="Helvetica"/>
                <w:sz w:val="30"/>
                <w:szCs w:val="30"/>
              </w:rPr>
              <w:t xml:space="preserve">tate </w:t>
            </w:r>
            <w:r w:rsidRPr="00E828BE">
              <w:rPr>
                <w:rFonts w:cs="Helvetica"/>
                <w:sz w:val="30"/>
                <w:szCs w:val="30"/>
              </w:rPr>
              <w:t xml:space="preserve">often uses the COE data to determine the number of migrant children who live in the </w:t>
            </w:r>
            <w:r w:rsidR="006F29EA" w:rsidRPr="00E828BE">
              <w:rPr>
                <w:rFonts w:cs="Helvetica"/>
                <w:sz w:val="30"/>
                <w:szCs w:val="30"/>
              </w:rPr>
              <w:t>s</w:t>
            </w:r>
            <w:r w:rsidR="00BF76A2" w:rsidRPr="00E828BE">
              <w:rPr>
                <w:rFonts w:cs="Helvetica"/>
                <w:sz w:val="30"/>
                <w:szCs w:val="30"/>
              </w:rPr>
              <w:t>tate</w:t>
            </w:r>
            <w:r w:rsidRPr="00E828BE">
              <w:rPr>
                <w:rFonts w:cs="Helvetica"/>
                <w:sz w:val="30"/>
                <w:szCs w:val="30"/>
              </w:rPr>
              <w:t xml:space="preserve"> each year.</w:t>
            </w:r>
          </w:p>
        </w:tc>
      </w:tr>
      <w:tr w:rsidR="00933DFD" w14:paraId="02BC92FE" w14:textId="77777777" w:rsidTr="00E828BE">
        <w:trPr>
          <w:trHeight w:val="2880"/>
        </w:trPr>
        <w:tc>
          <w:tcPr>
            <w:tcW w:w="4977" w:type="dxa"/>
            <w:tcBorders>
              <w:top w:val="dashSmallGap" w:sz="12" w:space="0" w:color="auto"/>
              <w:left w:val="dashSmallGap" w:sz="12" w:space="0" w:color="auto"/>
              <w:bottom w:val="dashSmallGap" w:sz="12" w:space="0" w:color="auto"/>
              <w:right w:val="dashSmallGap" w:sz="12" w:space="0" w:color="auto"/>
            </w:tcBorders>
            <w:vAlign w:val="center"/>
          </w:tcPr>
          <w:p w14:paraId="36154971" w14:textId="11BE259B" w:rsidR="00933DFD" w:rsidRPr="00E828BE" w:rsidRDefault="00933DFD" w:rsidP="00E828BE">
            <w:pPr>
              <w:pStyle w:val="ListParagraph"/>
              <w:numPr>
                <w:ilvl w:val="0"/>
                <w:numId w:val="37"/>
              </w:numPr>
              <w:tabs>
                <w:tab w:val="left" w:pos="904"/>
              </w:tabs>
              <w:autoSpaceDE w:val="0"/>
              <w:autoSpaceDN w:val="0"/>
              <w:adjustRightInd w:val="0"/>
              <w:spacing w:line="276" w:lineRule="auto"/>
              <w:rPr>
                <w:rFonts w:cs="Helvetica"/>
                <w:sz w:val="30"/>
                <w:szCs w:val="30"/>
              </w:rPr>
            </w:pPr>
            <w:r w:rsidRPr="00E828BE">
              <w:rPr>
                <w:rFonts w:cs="Helvetica"/>
                <w:sz w:val="30"/>
                <w:szCs w:val="30"/>
              </w:rPr>
              <w:t xml:space="preserve">The COE is used to enroll eligible children in the </w:t>
            </w:r>
            <w:r w:rsidR="006F29EA" w:rsidRPr="00E828BE">
              <w:rPr>
                <w:rFonts w:cs="Helvetica"/>
                <w:sz w:val="30"/>
                <w:szCs w:val="30"/>
              </w:rPr>
              <w:t>s</w:t>
            </w:r>
            <w:r w:rsidRPr="00E828BE">
              <w:rPr>
                <w:rFonts w:cs="Helvetica"/>
                <w:sz w:val="30"/>
                <w:szCs w:val="30"/>
              </w:rPr>
              <w:t>tate</w:t>
            </w:r>
            <w:r w:rsidR="00E436F7" w:rsidRPr="00E828BE">
              <w:rPr>
                <w:rFonts w:cs="Helvetica"/>
                <w:sz w:val="30"/>
                <w:szCs w:val="30"/>
              </w:rPr>
              <w:t xml:space="preserve"> migratory </w:t>
            </w:r>
            <w:r w:rsidRPr="00E828BE">
              <w:rPr>
                <w:rFonts w:cs="Helvetica"/>
                <w:sz w:val="30"/>
                <w:szCs w:val="30"/>
              </w:rPr>
              <w:t>student database which is accessed by authorized educators as child</w:t>
            </w:r>
            <w:r w:rsidR="006F29EA" w:rsidRPr="00E828BE">
              <w:rPr>
                <w:rFonts w:cs="Helvetica"/>
                <w:sz w:val="30"/>
                <w:szCs w:val="30"/>
              </w:rPr>
              <w:t>ren</w:t>
            </w:r>
            <w:r w:rsidRPr="00E828BE">
              <w:rPr>
                <w:rFonts w:cs="Helvetica"/>
                <w:sz w:val="30"/>
                <w:szCs w:val="30"/>
              </w:rPr>
              <w:t xml:space="preserve"> move with </w:t>
            </w:r>
            <w:r w:rsidR="006F29EA" w:rsidRPr="00E828BE">
              <w:rPr>
                <w:rFonts w:cs="Helvetica"/>
                <w:sz w:val="30"/>
                <w:szCs w:val="30"/>
              </w:rPr>
              <w:t xml:space="preserve">their </w:t>
            </w:r>
            <w:r w:rsidRPr="00E828BE">
              <w:rPr>
                <w:rFonts w:cs="Helvetica"/>
                <w:sz w:val="30"/>
                <w:szCs w:val="30"/>
              </w:rPr>
              <w:t>famil</w:t>
            </w:r>
            <w:r w:rsidR="006F29EA" w:rsidRPr="00E828BE">
              <w:rPr>
                <w:rFonts w:cs="Helvetica"/>
                <w:sz w:val="30"/>
                <w:szCs w:val="30"/>
              </w:rPr>
              <w:t>ies</w:t>
            </w:r>
            <w:r w:rsidRPr="00E828BE">
              <w:rPr>
                <w:rFonts w:cs="Helvetica"/>
                <w:sz w:val="30"/>
                <w:szCs w:val="30"/>
              </w:rPr>
              <w:t>.</w:t>
            </w:r>
          </w:p>
        </w:tc>
        <w:tc>
          <w:tcPr>
            <w:tcW w:w="4959" w:type="dxa"/>
            <w:tcBorders>
              <w:top w:val="dashSmallGap" w:sz="12" w:space="0" w:color="auto"/>
              <w:left w:val="dashSmallGap" w:sz="12" w:space="0" w:color="auto"/>
              <w:bottom w:val="dashSmallGap" w:sz="12" w:space="0" w:color="auto"/>
              <w:right w:val="dashSmallGap" w:sz="12" w:space="0" w:color="auto"/>
            </w:tcBorders>
            <w:vAlign w:val="center"/>
          </w:tcPr>
          <w:p w14:paraId="69AF3CCE" w14:textId="77777777" w:rsidR="00933DFD" w:rsidRPr="00433BC5" w:rsidRDefault="00933DFD" w:rsidP="00433BC5">
            <w:pPr>
              <w:autoSpaceDE w:val="0"/>
              <w:autoSpaceDN w:val="0"/>
              <w:adjustRightInd w:val="0"/>
              <w:spacing w:line="276" w:lineRule="auto"/>
              <w:rPr>
                <w:rFonts w:cs="Helvetica"/>
                <w:sz w:val="28"/>
                <w:szCs w:val="28"/>
              </w:rPr>
            </w:pPr>
          </w:p>
        </w:tc>
      </w:tr>
    </w:tbl>
    <w:p w14:paraId="175FB9D2" w14:textId="77777777" w:rsidR="00933DFD" w:rsidRDefault="00933DFD" w:rsidP="00933DFD"/>
    <w:p w14:paraId="4E6872D3" w14:textId="77777777" w:rsidR="00933DFD" w:rsidRPr="00933DFD" w:rsidRDefault="00933DFD" w:rsidP="00933DFD">
      <w:pPr>
        <w:sectPr w:rsidR="00933DFD" w:rsidRPr="00933DFD" w:rsidSect="009E7A7B">
          <w:pgSz w:w="12240" w:h="15840"/>
          <w:pgMar w:top="1440" w:right="1152" w:bottom="1152" w:left="1152" w:header="720" w:footer="576" w:gutter="0"/>
          <w:cols w:space="720"/>
          <w:docGrid w:linePitch="360"/>
        </w:sectPr>
      </w:pPr>
    </w:p>
    <w:p w14:paraId="1E18271B" w14:textId="605A278F" w:rsidR="00E279DA" w:rsidRDefault="00E279DA" w:rsidP="00E279DA">
      <w:pPr>
        <w:spacing w:after="200" w:line="276" w:lineRule="auto"/>
        <w:jc w:val="center"/>
      </w:pPr>
      <w:bookmarkStart w:id="0" w:name="_Toc334607968"/>
      <w:bookmarkStart w:id="1" w:name="_Toc334799937"/>
      <w:bookmarkStart w:id="2" w:name="_Toc314834953"/>
      <w:bookmarkStart w:id="3" w:name="_Toc314834954"/>
      <w:r>
        <w:rPr>
          <w:sz w:val="32"/>
          <w:szCs w:val="32"/>
        </w:rPr>
        <w:lastRenderedPageBreak/>
        <w:t>NATIONAL CERTIFICATE OF ELIGIBILITY</w:t>
      </w:r>
    </w:p>
    <w:p w14:paraId="1A311DBA" w14:textId="02E0795B" w:rsidR="00E279DA" w:rsidRDefault="00FA306F" w:rsidP="00E279DA">
      <w:pPr>
        <w:spacing w:after="200" w:line="276" w:lineRule="auto"/>
        <w:jc w:val="center"/>
        <w:rPr>
          <w:sz w:val="32"/>
          <w:szCs w:val="32"/>
        </w:rPr>
        <w:sectPr w:rsidR="00E279DA" w:rsidSect="0091305B">
          <w:headerReference w:type="default" r:id="rId14"/>
          <w:footerReference w:type="default" r:id="rId15"/>
          <w:pgSz w:w="15840" w:h="12240" w:orient="landscape"/>
          <w:pgMar w:top="1152" w:right="1440" w:bottom="1152" w:left="1152" w:header="720" w:footer="576" w:gutter="0"/>
          <w:cols w:space="720"/>
          <w:docGrid w:linePitch="360"/>
        </w:sectPr>
      </w:pPr>
      <w:r>
        <w:rPr>
          <w:noProof/>
        </w:rPr>
        <w:object w:dxaOrig="15499" w:dyaOrig="10977" w14:anchorId="71F9DB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atioanl COE" style="width:614.3pt;height:442.95pt;mso-width-percent:0;mso-height-percent:0;mso-width-percent:0;mso-height-percent:0" o:ole="" o:allowoverlap="f">
            <v:imagedata r:id="rId16" o:title=""/>
          </v:shape>
          <o:OLEObject Type="Embed" ProgID="Word.Document.8" ShapeID="_x0000_i1025" DrawAspect="Content" ObjectID="_1597590897" r:id="rId17">
            <o:FieldCodes>\s</o:FieldCodes>
          </o:OLEObject>
        </w:object>
      </w:r>
      <w:r w:rsidR="0091305B">
        <w:rPr>
          <w:sz w:val="32"/>
          <w:szCs w:val="32"/>
        </w:rPr>
        <w:br w:type="page"/>
      </w:r>
    </w:p>
    <w:p w14:paraId="5B49A313" w14:textId="0CBCB6B9" w:rsidR="0091517D" w:rsidRPr="00F2776F" w:rsidRDefault="0091517D" w:rsidP="00F2776F">
      <w:pPr>
        <w:pStyle w:val="Heading3"/>
      </w:pPr>
      <w:r w:rsidRPr="00F2776F">
        <w:lastRenderedPageBreak/>
        <w:t>Instructions for the National COE</w:t>
      </w:r>
      <w:bookmarkEnd w:id="0"/>
      <w:bookmarkEnd w:id="1"/>
    </w:p>
    <w:p w14:paraId="6E1A310B" w14:textId="405F9E29" w:rsidR="0091517D" w:rsidRPr="00F2776F" w:rsidRDefault="0091517D" w:rsidP="00F2776F">
      <w:pPr>
        <w:pStyle w:val="IDRText"/>
        <w:rPr>
          <w:szCs w:val="24"/>
        </w:rPr>
      </w:pPr>
      <w:r>
        <w:rPr>
          <w:szCs w:val="24"/>
        </w:rPr>
        <w:t xml:space="preserve">The </w:t>
      </w:r>
      <w:r>
        <w:rPr>
          <w:szCs w:val="24"/>
          <w:lang w:val="en-US"/>
        </w:rPr>
        <w:t>N</w:t>
      </w:r>
      <w:proofErr w:type="spellStart"/>
      <w:r>
        <w:rPr>
          <w:szCs w:val="24"/>
        </w:rPr>
        <w:t>ational</w:t>
      </w:r>
      <w:proofErr w:type="spellEnd"/>
      <w:r>
        <w:rPr>
          <w:szCs w:val="24"/>
        </w:rPr>
        <w:t xml:space="preserve"> COE template and corresponding instructions are available </w:t>
      </w:r>
      <w:r>
        <w:rPr>
          <w:szCs w:val="24"/>
        </w:rPr>
        <w:fldChar w:fldCharType="begin"/>
      </w:r>
      <w:r>
        <w:rPr>
          <w:szCs w:val="24"/>
        </w:rPr>
        <w:instrText xml:space="preserve"> XE "MEP" </w:instrText>
      </w:r>
      <w:r>
        <w:rPr>
          <w:szCs w:val="24"/>
        </w:rPr>
        <w:fldChar w:fldCharType="end"/>
      </w:r>
      <w:r>
        <w:rPr>
          <w:szCs w:val="24"/>
        </w:rPr>
        <w:fldChar w:fldCharType="begin"/>
      </w:r>
      <w:r>
        <w:rPr>
          <w:szCs w:val="24"/>
        </w:rPr>
        <w:instrText xml:space="preserve"> XE "Migrant Education Program" </w:instrText>
      </w:r>
      <w:r>
        <w:rPr>
          <w:szCs w:val="24"/>
        </w:rPr>
        <w:fldChar w:fldCharType="end"/>
      </w:r>
      <w:r>
        <w:rPr>
          <w:szCs w:val="24"/>
        </w:rPr>
        <w:t xml:space="preserve">on </w:t>
      </w:r>
      <w:r>
        <w:rPr>
          <w:szCs w:val="24"/>
        </w:rPr>
        <w:fldChar w:fldCharType="begin"/>
      </w:r>
      <w:r>
        <w:rPr>
          <w:szCs w:val="24"/>
        </w:rPr>
        <w:instrText xml:space="preserve"> XE "U.S. Department of Education: ED" </w:instrText>
      </w:r>
      <w:r>
        <w:rPr>
          <w:szCs w:val="24"/>
        </w:rPr>
        <w:fldChar w:fldCharType="end"/>
      </w:r>
      <w:r>
        <w:rPr>
          <w:szCs w:val="24"/>
        </w:rPr>
        <w:t>the RESULTS website</w:t>
      </w:r>
      <w:r>
        <w:rPr>
          <w:szCs w:val="24"/>
          <w:lang w:val="en-US"/>
        </w:rPr>
        <w:t xml:space="preserve"> (</w:t>
      </w:r>
      <w:hyperlink r:id="rId18" w:history="1">
        <w:r>
          <w:rPr>
            <w:rStyle w:val="Hyperlink"/>
            <w:szCs w:val="24"/>
            <w:lang w:val="en-US"/>
          </w:rPr>
          <w:t>https://results.ed.gov</w:t>
        </w:r>
      </w:hyperlink>
      <w:r>
        <w:rPr>
          <w:szCs w:val="24"/>
          <w:lang w:val="en-US"/>
        </w:rPr>
        <w:t>)</w:t>
      </w:r>
      <w:r>
        <w:rPr>
          <w:szCs w:val="24"/>
        </w:rPr>
        <w:t xml:space="preserve">. </w:t>
      </w:r>
      <w:r>
        <w:rPr>
          <w:szCs w:val="24"/>
          <w:lang w:val="en-US"/>
        </w:rPr>
        <w:t xml:space="preserve">The </w:t>
      </w:r>
      <w:r>
        <w:rPr>
          <w:szCs w:val="24"/>
        </w:rPr>
        <w:t xml:space="preserve">instructions are also provided, in full, in </w:t>
      </w:r>
      <w:r>
        <w:rPr>
          <w:szCs w:val="24"/>
          <w:lang w:val="en-US"/>
        </w:rPr>
        <w:t xml:space="preserve">Chapter 8 </w:t>
      </w:r>
      <w:r>
        <w:rPr>
          <w:szCs w:val="24"/>
        </w:rPr>
        <w:t xml:space="preserve">of the </w:t>
      </w:r>
      <w:r>
        <w:rPr>
          <w:i/>
          <w:szCs w:val="24"/>
          <w:lang w:val="en-US"/>
        </w:rPr>
        <w:t xml:space="preserve">National </w:t>
      </w:r>
      <w:r>
        <w:rPr>
          <w:i/>
          <w:szCs w:val="24"/>
        </w:rPr>
        <w:t xml:space="preserve">ID&amp;R </w:t>
      </w:r>
      <w:r>
        <w:rPr>
          <w:i/>
          <w:szCs w:val="24"/>
          <w:lang w:val="en-US"/>
        </w:rPr>
        <w:t>M</w:t>
      </w:r>
      <w:proofErr w:type="spellStart"/>
      <w:r>
        <w:rPr>
          <w:i/>
          <w:szCs w:val="24"/>
        </w:rPr>
        <w:t>anual</w:t>
      </w:r>
      <w:proofErr w:type="spellEnd"/>
      <w:r>
        <w:rPr>
          <w:szCs w:val="24"/>
        </w:rPr>
        <w:t xml:space="preserve">. </w:t>
      </w:r>
    </w:p>
    <w:p w14:paraId="7DD86123" w14:textId="77777777" w:rsidR="0091517D" w:rsidRDefault="0091517D" w:rsidP="0091517D">
      <w:pPr>
        <w:pStyle w:val="IDRText"/>
        <w:rPr>
          <w:rFonts w:ascii="Franklin Gothic Medium" w:hAnsi="Franklin Gothic Medium"/>
        </w:rPr>
      </w:pPr>
      <w:r>
        <w:rPr>
          <w:rFonts w:ascii="Franklin Gothic Medium" w:hAnsi="Franklin Gothic Medium"/>
        </w:rPr>
        <w:t>General Instructions</w:t>
      </w:r>
      <w:r>
        <w:rPr>
          <w:rFonts w:ascii="Arial" w:hAnsi="Arial" w:cs="Arial"/>
          <w:b/>
          <w:szCs w:val="16"/>
        </w:rPr>
        <w:fldChar w:fldCharType="begin"/>
      </w:r>
      <w:r>
        <w:rPr>
          <w:rFonts w:ascii="Arial" w:hAnsi="Arial" w:cs="Arial"/>
          <w:b/>
          <w:szCs w:val="16"/>
        </w:rPr>
        <w:instrText xml:space="preserve"> XE "Certificate of Eligibility" </w:instrText>
      </w:r>
      <w:r>
        <w:rPr>
          <w:rFonts w:ascii="Arial" w:hAnsi="Arial" w:cs="Arial"/>
          <w:b/>
          <w:szCs w:val="16"/>
        </w:rPr>
        <w:fldChar w:fldCharType="end"/>
      </w:r>
    </w:p>
    <w:p w14:paraId="71137C84" w14:textId="77777777" w:rsidR="0091517D" w:rsidRDefault="0091517D" w:rsidP="00F2776F">
      <w:pPr>
        <w:pStyle w:val="IDRListParagraph"/>
      </w:pPr>
      <w:r>
        <w:t>A COE must be completed every time a child makes a new qualifying move</w:t>
      </w:r>
      <w:r>
        <w:rPr>
          <w:lang w:val="en-US"/>
        </w:rPr>
        <w:t xml:space="preserve"> that would renew the child’s eligibility for the MEP</w:t>
      </w:r>
      <w:r>
        <w:t>.</w:t>
      </w:r>
    </w:p>
    <w:p w14:paraId="139CB716" w14:textId="77777777" w:rsidR="0091517D" w:rsidRDefault="0091517D" w:rsidP="00F2776F">
      <w:pPr>
        <w:pStyle w:val="IDRListParagraph"/>
      </w:pPr>
      <w:r>
        <w:t xml:space="preserve">All attempts should be made to complete all data elements and sections of the COE. In cases where a response may not be required or does not apply, flexibility has been built into the instructions. In these cases, the recruiter must write a dash (-) or “N/A” in the appropriate blank. All other information must be provided. </w:t>
      </w:r>
    </w:p>
    <w:p w14:paraId="7E288674" w14:textId="48C00C83" w:rsidR="0091517D" w:rsidRDefault="0091517D" w:rsidP="00F2776F">
      <w:pPr>
        <w:pStyle w:val="IDRListParagraph"/>
      </w:pPr>
      <w:r>
        <w:t>With the exception of the “Qualifying Move and Work</w:t>
      </w:r>
      <w:r>
        <w:rPr>
          <w:lang w:val="en-US"/>
        </w:rPr>
        <w:t>”</w:t>
      </w:r>
      <w:r>
        <w:t xml:space="preserve"> section, if the instructions ask for additional information in the Comments section and the </w:t>
      </w:r>
      <w:r w:rsidR="00BF76A2">
        <w:t>State</w:t>
      </w:r>
      <w:r>
        <w:t xml:space="preserve"> has required this information as a </w:t>
      </w:r>
      <w:r w:rsidR="00BF76A2">
        <w:t>State</w:t>
      </w:r>
      <w:r>
        <w:t xml:space="preserve"> data element, the recruiter does </w:t>
      </w:r>
      <w:r>
        <w:rPr>
          <w:u w:val="single"/>
        </w:rPr>
        <w:t>not</w:t>
      </w:r>
      <w:r>
        <w:t xml:space="preserve"> need to provide the information again in the Comments section. For example, the instructions </w:t>
      </w:r>
      <w:r>
        <w:rPr>
          <w:lang w:val="en-US"/>
        </w:rPr>
        <w:t>recommend</w:t>
      </w:r>
      <w:r>
        <w:t xml:space="preserve"> th</w:t>
      </w:r>
      <w:r>
        <w:rPr>
          <w:lang w:val="en-US"/>
        </w:rPr>
        <w:t>at</w:t>
      </w:r>
      <w:r>
        <w:t xml:space="preserve"> recruiter</w:t>
      </w:r>
      <w:r>
        <w:rPr>
          <w:lang w:val="en-US"/>
        </w:rPr>
        <w:t>s</w:t>
      </w:r>
      <w:r>
        <w:t xml:space="preserve"> record the first and last names of the child’s legal parent</w:t>
      </w:r>
      <w:r>
        <w:rPr>
          <w:lang w:val="en-US"/>
        </w:rPr>
        <w:t>/guardian(</w:t>
      </w:r>
      <w:r>
        <w:t>s</w:t>
      </w:r>
      <w:r>
        <w:rPr>
          <w:lang w:val="en-US"/>
        </w:rPr>
        <w:t>)</w:t>
      </w:r>
      <w:r>
        <w:t xml:space="preserve"> in the Comments section if different from the current parent</w:t>
      </w:r>
      <w:r>
        <w:rPr>
          <w:lang w:val="en-US"/>
        </w:rPr>
        <w:t>/guardian(</w:t>
      </w:r>
      <w:r>
        <w:t>s</w:t>
      </w:r>
      <w:r>
        <w:rPr>
          <w:lang w:val="en-US"/>
        </w:rPr>
        <w:t>)</w:t>
      </w:r>
      <w:r>
        <w:t xml:space="preserve">. However, if the </w:t>
      </w:r>
      <w:r w:rsidR="00BF76A2">
        <w:t>State</w:t>
      </w:r>
      <w:r>
        <w:t xml:space="preserve"> includes data elements for legal parent information, the recruiter would not have to repeat this information in the Comments section.</w:t>
      </w:r>
    </w:p>
    <w:p w14:paraId="73BB0A92" w14:textId="77777777" w:rsidR="0091517D" w:rsidRDefault="0091517D" w:rsidP="00F2776F">
      <w:pPr>
        <w:pStyle w:val="IDRListParagraph"/>
        <w:rPr>
          <w:rFonts w:ascii="Franklin Gothic Medium" w:hAnsi="Franklin Gothic Medium"/>
        </w:rPr>
      </w:pPr>
      <w:r>
        <w:t>If the recruiter completes a COE for a family, the recruiter must fill out a separate COE for any child</w:t>
      </w:r>
      <w:r>
        <w:fldChar w:fldCharType="begin"/>
      </w:r>
      <w:r>
        <w:instrText xml:space="preserve"> XE "Child" </w:instrText>
      </w:r>
      <w:r>
        <w:fldChar w:fldCharType="end"/>
      </w:r>
      <w:r>
        <w:t xml:space="preserve"> who has a different qualifying arrival date</w:t>
      </w:r>
      <w:r>
        <w:fldChar w:fldCharType="begin"/>
      </w:r>
      <w:r>
        <w:instrText xml:space="preserve"> XE "Qualifying arrival date" </w:instrText>
      </w:r>
      <w:r>
        <w:fldChar w:fldCharType="end"/>
      </w:r>
      <w:r>
        <w:t xml:space="preserve"> (QAD)</w:t>
      </w:r>
      <w:r>
        <w:fldChar w:fldCharType="begin"/>
      </w:r>
      <w:r>
        <w:instrText xml:space="preserve"> XE "Qualifying arrival date: QAD" </w:instrText>
      </w:r>
      <w:r>
        <w:fldChar w:fldCharType="end"/>
      </w:r>
      <w:r>
        <w:t xml:space="preserve"> or for any child who has different eligibility</w:t>
      </w:r>
      <w:r>
        <w:fldChar w:fldCharType="begin"/>
      </w:r>
      <w:r>
        <w:instrText xml:space="preserve"> XE "Eligibility" </w:instrText>
      </w:r>
      <w:r>
        <w:fldChar w:fldCharType="end"/>
      </w:r>
      <w:r>
        <w:t xml:space="preserve"> criteria than the rest of the children in the family, such as an OSY who may have moved </w:t>
      </w:r>
      <w:r>
        <w:rPr>
          <w:lang w:val="en-US"/>
        </w:rPr>
        <w:t>as the worker</w:t>
      </w:r>
      <w:r>
        <w:t xml:space="preserve">. </w:t>
      </w:r>
      <w:proofErr w:type="spellStart"/>
      <w:r>
        <w:rPr>
          <w:szCs w:val="24"/>
          <w:lang w:val="en-US"/>
        </w:rPr>
        <w:t>T</w:t>
      </w:r>
      <w:r>
        <w:rPr>
          <w:szCs w:val="24"/>
        </w:rPr>
        <w:t>he</w:t>
      </w:r>
      <w:proofErr w:type="spellEnd"/>
      <w:r>
        <w:rPr>
          <w:szCs w:val="24"/>
        </w:rPr>
        <w:t xml:space="preserve"> QAD</w:t>
      </w:r>
      <w:r>
        <w:rPr>
          <w:szCs w:val="24"/>
        </w:rPr>
        <w:fldChar w:fldCharType="begin"/>
      </w:r>
      <w:r>
        <w:rPr>
          <w:szCs w:val="24"/>
        </w:rPr>
        <w:instrText xml:space="preserve"> XE "Qualifying arrival date: QAD" </w:instrText>
      </w:r>
      <w:r>
        <w:rPr>
          <w:szCs w:val="24"/>
        </w:rPr>
        <w:fldChar w:fldCharType="end"/>
      </w:r>
      <w:r>
        <w:rPr>
          <w:szCs w:val="24"/>
        </w:rPr>
        <w:t xml:space="preserve"> is the date that </w:t>
      </w:r>
      <w:r>
        <w:t>both the child and worker completed move</w:t>
      </w:r>
      <w:r>
        <w:rPr>
          <w:lang w:val="en-US"/>
        </w:rPr>
        <w:t xml:space="preserve">s to the same school district (listed in #1 of the Qualifying Moves and Work section.) There are special cases that are described in the instructions for the section titled “Qualifying Move and Work Section.” </w:t>
      </w:r>
      <w:r>
        <w:rPr>
          <w:szCs w:val="24"/>
        </w:rPr>
        <w:t xml:space="preserve"> </w:t>
      </w:r>
      <w:r>
        <w:rPr>
          <w:szCs w:val="24"/>
          <w:lang w:val="en-US"/>
        </w:rPr>
        <w:t>If more than one COE is necessary, the recruiter must complete all sections on each form.</w:t>
      </w:r>
    </w:p>
    <w:p w14:paraId="69917BBF" w14:textId="77777777" w:rsidR="0091517D" w:rsidRDefault="0091517D" w:rsidP="00F2776F">
      <w:pPr>
        <w:pStyle w:val="IDRListParagraph"/>
        <w:rPr>
          <w:rFonts w:ascii="Franklin Gothic Medium" w:hAnsi="Franklin Gothic Medium"/>
        </w:rPr>
      </w:pPr>
      <w:r>
        <w:t xml:space="preserve">The recruiter must </w:t>
      </w:r>
      <w:r>
        <w:rPr>
          <w:u w:val="single"/>
        </w:rPr>
        <w:t>not</w:t>
      </w:r>
      <w:r>
        <w:t xml:space="preserve"> include any child who</w:t>
      </w:r>
      <w:r>
        <w:rPr>
          <w:rFonts w:ascii="Franklin Gothic Medium" w:hAnsi="Franklin Gothic Medium"/>
        </w:rPr>
        <w:t>:</w:t>
      </w:r>
    </w:p>
    <w:p w14:paraId="0D454035" w14:textId="77777777" w:rsidR="0091517D" w:rsidRDefault="0091517D" w:rsidP="00F2776F">
      <w:pPr>
        <w:pStyle w:val="TabStop2"/>
      </w:pPr>
      <w:r>
        <w:t xml:space="preserve">Was born after the qualifying move described on the COE in #1 of the Qualifying Moves and Work section. </w:t>
      </w:r>
    </w:p>
    <w:p w14:paraId="34BCE15C" w14:textId="5E01B272" w:rsidR="0091517D" w:rsidRDefault="0091517D" w:rsidP="00F2776F">
      <w:pPr>
        <w:pStyle w:val="TabStop2"/>
      </w:pPr>
      <w:r>
        <w:t xml:space="preserve">Is not eligible to receive a free public school education through grade 12 under </w:t>
      </w:r>
      <w:r w:rsidR="00BF76A2">
        <w:t>State</w:t>
      </w:r>
      <w:r>
        <w:t xml:space="preserve"> law; or</w:t>
      </w:r>
    </w:p>
    <w:p w14:paraId="4D1E516D" w14:textId="77777777" w:rsidR="0091517D" w:rsidRDefault="0091517D" w:rsidP="00F2776F">
      <w:pPr>
        <w:pStyle w:val="TabStop2"/>
      </w:pPr>
      <w:r>
        <w:t>Did not make the qualifying move described on the COE in #1 of the Qualifying moves and Work section.</w:t>
      </w:r>
    </w:p>
    <w:p w14:paraId="51878993" w14:textId="77777777" w:rsidR="0091305B" w:rsidRDefault="0091305B">
      <w:pPr>
        <w:spacing w:after="200" w:line="276" w:lineRule="auto"/>
        <w:rPr>
          <w:rFonts w:ascii="Franklin Gothic Medium" w:eastAsiaTheme="majorEastAsia" w:hAnsi="Franklin Gothic Medium" w:cstheme="majorBidi"/>
          <w:color w:val="333333" w:themeColor="text1"/>
          <w:sz w:val="24"/>
          <w:szCs w:val="24"/>
        </w:rPr>
      </w:pPr>
      <w:bookmarkStart w:id="4" w:name="_Toc179174009"/>
      <w:bookmarkStart w:id="5" w:name="_Toc334607969"/>
      <w:bookmarkStart w:id="6" w:name="_Toc334799938"/>
      <w:r>
        <w:br w:type="page"/>
      </w:r>
    </w:p>
    <w:p w14:paraId="1F26959F" w14:textId="5F260054" w:rsidR="0091517D" w:rsidRDefault="0091517D" w:rsidP="00F2776F">
      <w:pPr>
        <w:pStyle w:val="Heading3"/>
      </w:pPr>
      <w:r>
        <w:lastRenderedPageBreak/>
        <w:t>Completing the Required Data Elements of the COE</w:t>
      </w:r>
      <w:bookmarkEnd w:id="4"/>
      <w:bookmarkEnd w:id="5"/>
      <w:bookmarkEnd w:id="6"/>
      <w:r>
        <w:t xml:space="preserve"> (Part I)</w:t>
      </w:r>
      <w:r w:rsidR="008F72FC">
        <w:br/>
      </w:r>
      <w:r>
        <w:fldChar w:fldCharType="begin"/>
      </w:r>
      <w:r>
        <w:instrText xml:space="preserve"> XE "Certificate of Eligibility" </w:instrText>
      </w:r>
      <w:r>
        <w:fldChar w:fldCharType="end"/>
      </w:r>
    </w:p>
    <w:p w14:paraId="2646B221" w14:textId="77777777" w:rsidR="0091517D" w:rsidRDefault="0091517D" w:rsidP="00B5009A">
      <w:pPr>
        <w:pStyle w:val="IDRListParagraph"/>
        <w:numPr>
          <w:ilvl w:val="0"/>
          <w:numId w:val="18"/>
        </w:numPr>
        <w:ind w:left="720"/>
      </w:pPr>
      <w:bookmarkStart w:id="7" w:name="_Toc225654565"/>
      <w:r>
        <w:rPr>
          <w:rFonts w:ascii="Franklin Gothic Medium" w:hAnsi="Franklin Gothic Medium"/>
        </w:rPr>
        <w:t>Family Data</w:t>
      </w:r>
      <w:r>
        <w:fldChar w:fldCharType="begin"/>
      </w:r>
      <w:r>
        <w:rPr>
          <w:rFonts w:ascii="Franklin Gothic Medium" w:hAnsi="Franklin Gothic Medium"/>
        </w:rPr>
        <w:instrText xml:space="preserve"> TC "Family Data" \f C \l "3" </w:instrText>
      </w:r>
      <w:r>
        <w:fldChar w:fldCharType="end"/>
      </w:r>
      <w:bookmarkEnd w:id="7"/>
      <w:r>
        <w:rPr>
          <w:rFonts w:ascii="Franklin Gothic Medium" w:hAnsi="Franklin Gothic Medium"/>
        </w:rPr>
        <w:t xml:space="preserve">. </w:t>
      </w:r>
      <w:r>
        <w:t xml:space="preserve">In this section of the COE, the recruiter will record the </w:t>
      </w:r>
      <w:r>
        <w:rPr>
          <w:lang w:val="en-US"/>
        </w:rPr>
        <w:t>contact information for the child(</w:t>
      </w:r>
      <w:proofErr w:type="spellStart"/>
      <w:r>
        <w:rPr>
          <w:lang w:val="en-US"/>
        </w:rPr>
        <w:t>ren</w:t>
      </w:r>
      <w:proofErr w:type="spellEnd"/>
      <w:r>
        <w:rPr>
          <w:lang w:val="en-US"/>
        </w:rPr>
        <w:t>) and name of the child(</w:t>
      </w:r>
      <w:proofErr w:type="spellStart"/>
      <w:r>
        <w:rPr>
          <w:lang w:val="en-US"/>
        </w:rPr>
        <w:t>ren</w:t>
      </w:r>
      <w:proofErr w:type="spellEnd"/>
      <w:r>
        <w:rPr>
          <w:lang w:val="en-US"/>
        </w:rPr>
        <w:t>)’s parent(s)/guardian(s)</w:t>
      </w:r>
      <w:r>
        <w:t xml:space="preserve">. </w:t>
      </w:r>
    </w:p>
    <w:p w14:paraId="012C6CC4" w14:textId="77777777" w:rsidR="0091517D" w:rsidRDefault="0091517D" w:rsidP="0091517D">
      <w:pPr>
        <w:pStyle w:val="IDRListParagraph"/>
        <w:numPr>
          <w:ilvl w:val="0"/>
          <w:numId w:val="0"/>
        </w:numPr>
        <w:ind w:left="720"/>
      </w:pPr>
      <w:r>
        <w:t>The recruiter may have to pay special attention to ensure that the family</w:t>
      </w:r>
      <w:r>
        <w:fldChar w:fldCharType="begin"/>
      </w:r>
      <w:r>
        <w:instrText xml:space="preserve"> XE "Family" </w:instrText>
      </w:r>
      <w:r>
        <w:fldChar w:fldCharType="end"/>
      </w:r>
      <w:r>
        <w:t xml:space="preserve">’s last name is accurate. A </w:t>
      </w:r>
      <w:r>
        <w:rPr>
          <w:lang w:val="en-US"/>
        </w:rPr>
        <w:t>parent or guardian</w:t>
      </w:r>
      <w:r>
        <w:t xml:space="preserve"> may have different last names or hyphenated names, or the use of last names may vary by culture</w:t>
      </w:r>
      <w:r>
        <w:fldChar w:fldCharType="begin"/>
      </w:r>
      <w:r>
        <w:instrText xml:space="preserve"> XE "Culture" </w:instrText>
      </w:r>
      <w:r>
        <w:fldChar w:fldCharType="end"/>
      </w:r>
      <w:r>
        <w:t xml:space="preserve"> or ethnic group. It is important that the recruiter become familiar with the naming customs of the various groups that the local</w:t>
      </w:r>
      <w:r>
        <w:fldChar w:fldCharType="begin"/>
      </w:r>
      <w:r>
        <w:instrText xml:space="preserve"> XE "Local" </w:instrText>
      </w:r>
      <w:r>
        <w:fldChar w:fldCharType="end"/>
      </w:r>
      <w:r>
        <w:t xml:space="preserve"> MEP</w:t>
      </w:r>
      <w:r>
        <w:fldChar w:fldCharType="begin"/>
      </w:r>
      <w:r>
        <w:instrText xml:space="preserve"> XE "MEP" </w:instrText>
      </w:r>
      <w:r>
        <w:fldChar w:fldCharType="end"/>
      </w:r>
      <w:r>
        <w:fldChar w:fldCharType="begin"/>
      </w:r>
      <w:r>
        <w:instrText xml:space="preserve"> XE "Migrant Education Program" </w:instrText>
      </w:r>
      <w:r>
        <w:fldChar w:fldCharType="end"/>
      </w:r>
      <w:r>
        <w:t xml:space="preserve"> serves. </w:t>
      </w:r>
      <w:r>
        <w:rPr>
          <w:i/>
        </w:rPr>
        <w:t>Parent/Guardian</w:t>
      </w:r>
      <w:r>
        <w:rPr>
          <w:i/>
          <w:lang w:val="en-US"/>
        </w:rPr>
        <w:t xml:space="preserve"> 1</w:t>
      </w:r>
      <w:r>
        <w:rPr>
          <w:i/>
        </w:rPr>
        <w:t xml:space="preserve"> [Last Name(s), First Name]. </w:t>
      </w:r>
      <w:r>
        <w:t>Record the</w:t>
      </w:r>
      <w:r>
        <w:rPr>
          <w:b/>
        </w:rPr>
        <w:t xml:space="preserve"> </w:t>
      </w:r>
      <w:r>
        <w:t xml:space="preserve">name of the </w:t>
      </w:r>
      <w:r>
        <w:rPr>
          <w:lang w:val="en-US"/>
        </w:rPr>
        <w:t xml:space="preserve">individual </w:t>
      </w:r>
      <w:r>
        <w:t xml:space="preserve">(if any) </w:t>
      </w:r>
      <w:r>
        <w:rPr>
          <w:u w:val="single"/>
        </w:rPr>
        <w:t>currently</w:t>
      </w:r>
      <w:r>
        <w:t xml:space="preserve"> responsible for the child(</w:t>
      </w:r>
      <w:proofErr w:type="spellStart"/>
      <w:r>
        <w:t>ren</w:t>
      </w:r>
      <w:proofErr w:type="spellEnd"/>
      <w:r>
        <w:t>). Record this individual’s</w:t>
      </w:r>
      <w:r>
        <w:rPr>
          <w:b/>
        </w:rPr>
        <w:t xml:space="preserve"> </w:t>
      </w:r>
      <w:r>
        <w:t>legal last name (or names) and legal</w:t>
      </w:r>
      <w:r>
        <w:rPr>
          <w:b/>
        </w:rPr>
        <w:t xml:space="preserve"> </w:t>
      </w:r>
      <w:r>
        <w:t>first name. If the parent</w:t>
      </w:r>
      <w:r>
        <w:rPr>
          <w:lang w:val="en-US"/>
        </w:rPr>
        <w:t>/guardian</w:t>
      </w:r>
      <w:r>
        <w:t xml:space="preserve"> has two last names or a hyphenated last name, record the</w:t>
      </w:r>
      <w:r>
        <w:rPr>
          <w:lang w:val="en-US"/>
        </w:rPr>
        <w:t xml:space="preserve"> individual</w:t>
      </w:r>
      <w:r>
        <w:t>’s last name(s) as it legally exists. The term “parent</w:t>
      </w:r>
      <w:r>
        <w:rPr>
          <w:lang w:val="en-US"/>
        </w:rPr>
        <w:t>/guardian</w:t>
      </w:r>
      <w:r>
        <w:t>” on this form and in other sections of these instructions includes a legal guardian</w:t>
      </w:r>
      <w:r>
        <w:fldChar w:fldCharType="begin"/>
      </w:r>
      <w:r>
        <w:instrText xml:space="preserve"> XE "Guardian" </w:instrText>
      </w:r>
      <w:r>
        <w:fldChar w:fldCharType="end"/>
      </w:r>
      <w:r>
        <w:t xml:space="preserve"> or other person who is standing in the place of the parent </w:t>
      </w:r>
      <w:r>
        <w:rPr>
          <w:lang w:val="en-US"/>
        </w:rPr>
        <w:t>(</w:t>
      </w:r>
      <w:r>
        <w:rPr>
          <w:i/>
        </w:rPr>
        <w:t>in loco parentis</w:t>
      </w:r>
      <w:r>
        <w:rPr>
          <w:i/>
          <w:lang w:val="en-US"/>
        </w:rPr>
        <w:t xml:space="preserve">), </w:t>
      </w:r>
      <w:r>
        <w:t>such as a grandparent  or stepparent with whom the child lives</w:t>
      </w:r>
      <w:r>
        <w:rPr>
          <w:lang w:val="en-US"/>
        </w:rPr>
        <w:t>.</w:t>
      </w:r>
      <w:r>
        <w:t xml:space="preserve"> If the child</w:t>
      </w:r>
      <w:r>
        <w:rPr>
          <w:lang w:val="en-US"/>
        </w:rPr>
        <w:t>(</w:t>
      </w:r>
      <w:proofErr w:type="spellStart"/>
      <w:r>
        <w:rPr>
          <w:lang w:val="en-US"/>
        </w:rPr>
        <w:t>ren</w:t>
      </w:r>
      <w:proofErr w:type="spellEnd"/>
      <w:r>
        <w:rPr>
          <w:lang w:val="en-US"/>
        </w:rPr>
        <w:t>)’s legal parent/guardian is different from the current parent/guardian, ED recommends providing the name of the child(</w:t>
      </w:r>
      <w:proofErr w:type="spellStart"/>
      <w:r>
        <w:rPr>
          <w:lang w:val="en-US"/>
        </w:rPr>
        <w:t>ren</w:t>
      </w:r>
      <w:proofErr w:type="spellEnd"/>
      <w:r>
        <w:rPr>
          <w:lang w:val="en-US"/>
        </w:rPr>
        <w:t>)’s legal parent/guardian in the Comments section.</w:t>
      </w:r>
      <w:r>
        <w:t xml:space="preserve"> If there is no parent</w:t>
      </w:r>
      <w:r>
        <w:rPr>
          <w:lang w:val="en-US"/>
        </w:rPr>
        <w:t>/guardian</w:t>
      </w:r>
      <w:r>
        <w:t xml:space="preserve"> information disclosed, </w:t>
      </w:r>
      <w:r>
        <w:rPr>
          <w:lang w:val="en-US"/>
        </w:rPr>
        <w:t xml:space="preserve">or if the child is responsible for his or her own welfare (e.g., emancipated youth), </w:t>
      </w:r>
      <w:r>
        <w:t xml:space="preserve">write a dash (-) or “N/A.”  </w:t>
      </w:r>
    </w:p>
    <w:p w14:paraId="20554757" w14:textId="77777777" w:rsidR="0091517D" w:rsidRDefault="0091517D" w:rsidP="00B5009A">
      <w:pPr>
        <w:pStyle w:val="IDRListParagraph"/>
        <w:numPr>
          <w:ilvl w:val="0"/>
          <w:numId w:val="18"/>
        </w:numPr>
        <w:ind w:left="720"/>
      </w:pPr>
      <w:r>
        <w:rPr>
          <w:i/>
        </w:rPr>
        <w:t xml:space="preserve">Parent/Guardian </w:t>
      </w:r>
      <w:r>
        <w:rPr>
          <w:i/>
          <w:lang w:val="en-US"/>
        </w:rPr>
        <w:t xml:space="preserve">2 </w:t>
      </w:r>
      <w:r>
        <w:rPr>
          <w:i/>
        </w:rPr>
        <w:t xml:space="preserve">[Last Name(s), First Name]. </w:t>
      </w:r>
      <w:r>
        <w:t xml:space="preserve">Record the name of the </w:t>
      </w:r>
      <w:r>
        <w:rPr>
          <w:lang w:val="en-US"/>
        </w:rPr>
        <w:t>second individual</w:t>
      </w:r>
      <w:r>
        <w:t xml:space="preserve"> (if any) </w:t>
      </w:r>
      <w:r>
        <w:rPr>
          <w:u w:val="single"/>
        </w:rPr>
        <w:t>currently</w:t>
      </w:r>
      <w:r>
        <w:t xml:space="preserve"> responsible for the child(</w:t>
      </w:r>
      <w:proofErr w:type="spellStart"/>
      <w:r>
        <w:t>ren</w:t>
      </w:r>
      <w:proofErr w:type="spellEnd"/>
      <w:r>
        <w:t>). Record this individual’s legal last name (or names) and legal first name. If the parent</w:t>
      </w:r>
      <w:r>
        <w:rPr>
          <w:lang w:val="en-US"/>
        </w:rPr>
        <w:t>/guardian</w:t>
      </w:r>
      <w:r>
        <w:t xml:space="preserve"> has two last names or a hyphenated last name, record the </w:t>
      </w:r>
      <w:r>
        <w:rPr>
          <w:lang w:val="en-US"/>
        </w:rPr>
        <w:t xml:space="preserve">individual’s </w:t>
      </w:r>
      <w:r>
        <w:t>last name(s) as it legally exists. The term “parent</w:t>
      </w:r>
      <w:r>
        <w:rPr>
          <w:lang w:val="en-US"/>
        </w:rPr>
        <w:t>/guardian</w:t>
      </w:r>
      <w:r>
        <w:t>” on this form and in other sections of these instructions includes a legal guardian</w:t>
      </w:r>
      <w:r>
        <w:fldChar w:fldCharType="begin"/>
      </w:r>
      <w:r>
        <w:instrText xml:space="preserve"> XE "Guardian" </w:instrText>
      </w:r>
      <w:r>
        <w:fldChar w:fldCharType="end"/>
      </w:r>
      <w:r>
        <w:t xml:space="preserve"> or other person who is standing in the place of the parent </w:t>
      </w:r>
      <w:r>
        <w:rPr>
          <w:lang w:val="en-US"/>
        </w:rPr>
        <w:t>(</w:t>
      </w:r>
      <w:r>
        <w:rPr>
          <w:i/>
        </w:rPr>
        <w:t>in loco parentis</w:t>
      </w:r>
      <w:r>
        <w:rPr>
          <w:lang w:val="en-US"/>
        </w:rPr>
        <w:t xml:space="preserve">), </w:t>
      </w:r>
      <w:r>
        <w:t>such as a grandparent or stepparent with whom the child lives. If the child</w:t>
      </w:r>
      <w:r>
        <w:rPr>
          <w:lang w:val="en-US"/>
        </w:rPr>
        <w:t>(</w:t>
      </w:r>
      <w:proofErr w:type="spellStart"/>
      <w:r>
        <w:rPr>
          <w:lang w:val="en-US"/>
        </w:rPr>
        <w:t>ren</w:t>
      </w:r>
      <w:proofErr w:type="spellEnd"/>
      <w:r>
        <w:rPr>
          <w:lang w:val="en-US"/>
        </w:rPr>
        <w:t xml:space="preserve">)’s legal parent/guardian is different from the current parent/guardian, ED recommends providing </w:t>
      </w:r>
      <w:r>
        <w:t xml:space="preserve"> the name of the child(</w:t>
      </w:r>
      <w:proofErr w:type="spellStart"/>
      <w:r>
        <w:t>ren</w:t>
      </w:r>
      <w:proofErr w:type="spellEnd"/>
      <w:r>
        <w:t>)’s legal parent</w:t>
      </w:r>
      <w:r>
        <w:rPr>
          <w:lang w:val="en-US"/>
        </w:rPr>
        <w:t>/guardian</w:t>
      </w:r>
      <w:r>
        <w:t xml:space="preserve"> in the Comments section. If there is no parent information disclosed, </w:t>
      </w:r>
      <w:r>
        <w:rPr>
          <w:lang w:val="en-US"/>
        </w:rPr>
        <w:t xml:space="preserve">or if the child is responsible for his or her own welfare, (e.g., emancipated youth), </w:t>
      </w:r>
      <w:r>
        <w:t xml:space="preserve">write a dash (-) or “N/A.” </w:t>
      </w:r>
    </w:p>
    <w:p w14:paraId="029E8790" w14:textId="77777777" w:rsidR="0091517D" w:rsidRDefault="0091517D" w:rsidP="00B5009A">
      <w:pPr>
        <w:pStyle w:val="IDRListParagraph"/>
        <w:numPr>
          <w:ilvl w:val="0"/>
          <w:numId w:val="18"/>
        </w:numPr>
        <w:ind w:left="720"/>
      </w:pPr>
      <w:r>
        <w:rPr>
          <w:i/>
        </w:rPr>
        <w:t xml:space="preserve">Current Address. </w:t>
      </w:r>
      <w:r>
        <w:t>Record the physical address, including the complete name of the street or road where the child</w:t>
      </w:r>
      <w:r>
        <w:fldChar w:fldCharType="begin"/>
      </w:r>
      <w:r>
        <w:instrText xml:space="preserve"> XE "Child" </w:instrText>
      </w:r>
      <w:r>
        <w:fldChar w:fldCharType="end"/>
      </w:r>
      <w:r>
        <w:t>(</w:t>
      </w:r>
      <w:proofErr w:type="spellStart"/>
      <w:r>
        <w:t>ren</w:t>
      </w:r>
      <w:proofErr w:type="spellEnd"/>
      <w:r>
        <w:t xml:space="preserve">) currently resides. In cases where a formal physical address is not available, include as much other identifying information as possible (e.g., trailer number, rural route, migrant camp, landmark). If the physical address is different from the mailing address, </w:t>
      </w:r>
      <w:r>
        <w:rPr>
          <w:lang w:val="en-US"/>
        </w:rPr>
        <w:t xml:space="preserve"> ED recommends </w:t>
      </w:r>
      <w:r>
        <w:t>provid</w:t>
      </w:r>
      <w:r>
        <w:rPr>
          <w:lang w:val="en-US"/>
        </w:rPr>
        <w:t>ing</w:t>
      </w:r>
      <w:r>
        <w:t xml:space="preserve"> the mailing address in the Comments section of the COE.</w:t>
      </w:r>
    </w:p>
    <w:p w14:paraId="16C34BB6" w14:textId="77777777" w:rsidR="0091517D" w:rsidRDefault="0091517D" w:rsidP="00B5009A">
      <w:pPr>
        <w:pStyle w:val="IDRListParagraph"/>
        <w:numPr>
          <w:ilvl w:val="0"/>
          <w:numId w:val="18"/>
        </w:numPr>
        <w:ind w:left="720"/>
      </w:pPr>
      <w:r>
        <w:rPr>
          <w:i/>
        </w:rPr>
        <w:t>City</w:t>
      </w:r>
      <w:r>
        <w:t>. Record the name of the city or town where the child</w:t>
      </w:r>
      <w:r>
        <w:fldChar w:fldCharType="begin"/>
      </w:r>
      <w:r>
        <w:instrText xml:space="preserve"> XE "Child" </w:instrText>
      </w:r>
      <w:r>
        <w:fldChar w:fldCharType="end"/>
      </w:r>
      <w:r>
        <w:t>(</w:t>
      </w:r>
      <w:proofErr w:type="spellStart"/>
      <w:r>
        <w:t>ren</w:t>
      </w:r>
      <w:proofErr w:type="spellEnd"/>
      <w:r>
        <w:t>) currently resides.</w:t>
      </w:r>
    </w:p>
    <w:p w14:paraId="5D3C3D47" w14:textId="5517D65D" w:rsidR="0091517D" w:rsidRDefault="0091517D" w:rsidP="00B5009A">
      <w:pPr>
        <w:pStyle w:val="IDRListParagraph"/>
        <w:numPr>
          <w:ilvl w:val="0"/>
          <w:numId w:val="18"/>
        </w:numPr>
        <w:ind w:left="720"/>
      </w:pPr>
      <w:r>
        <w:rPr>
          <w:i/>
        </w:rPr>
        <w:t>State</w:t>
      </w:r>
      <w:r>
        <w:rPr>
          <w:i/>
        </w:rPr>
        <w:fldChar w:fldCharType="begin"/>
      </w:r>
      <w:r>
        <w:rPr>
          <w:i/>
        </w:rPr>
        <w:instrText xml:space="preserve"> XE "</w:instrText>
      </w:r>
      <w:r>
        <w:instrText>State"</w:instrText>
      </w:r>
      <w:r>
        <w:rPr>
          <w:i/>
        </w:rPr>
        <w:instrText xml:space="preserve"> </w:instrText>
      </w:r>
      <w:r>
        <w:rPr>
          <w:i/>
        </w:rPr>
        <w:fldChar w:fldCharType="end"/>
      </w:r>
      <w:r>
        <w:t xml:space="preserve">. Record the postal abbreviation used by the U.S. Postal Service for the </w:t>
      </w:r>
      <w:r w:rsidR="00BF76A2">
        <w:t>State</w:t>
      </w:r>
      <w:r>
        <w:t xml:space="preserve"> where the child</w:t>
      </w:r>
      <w:r>
        <w:fldChar w:fldCharType="begin"/>
      </w:r>
      <w:r>
        <w:instrText xml:space="preserve"> XE "Child" </w:instrText>
      </w:r>
      <w:r>
        <w:fldChar w:fldCharType="end"/>
      </w:r>
      <w:r>
        <w:t>(</w:t>
      </w:r>
      <w:proofErr w:type="spellStart"/>
      <w:r>
        <w:t>ren</w:t>
      </w:r>
      <w:proofErr w:type="spellEnd"/>
      <w:r>
        <w:t>) currently resides.</w:t>
      </w:r>
    </w:p>
    <w:p w14:paraId="6B07AFCF" w14:textId="07EF4146" w:rsidR="0091517D" w:rsidRDefault="0091517D" w:rsidP="00B5009A">
      <w:pPr>
        <w:pStyle w:val="IDRListParagraph"/>
        <w:numPr>
          <w:ilvl w:val="0"/>
          <w:numId w:val="18"/>
        </w:numPr>
        <w:ind w:left="720"/>
      </w:pPr>
      <w:r>
        <w:rPr>
          <w:i/>
        </w:rPr>
        <w:t>Zip</w:t>
      </w:r>
      <w:r>
        <w:t>. Record the five or nine-digit zip code where the child</w:t>
      </w:r>
      <w:r>
        <w:fldChar w:fldCharType="begin"/>
      </w:r>
      <w:r>
        <w:instrText xml:space="preserve"> XE "Child" </w:instrText>
      </w:r>
      <w:r>
        <w:fldChar w:fldCharType="end"/>
      </w:r>
      <w:r>
        <w:t>(</w:t>
      </w:r>
      <w:proofErr w:type="spellStart"/>
      <w:r>
        <w:t>ren</w:t>
      </w:r>
      <w:proofErr w:type="spellEnd"/>
      <w:r>
        <w:t xml:space="preserve">) currently resides. The U.S. Postal Service has an online </w:t>
      </w:r>
      <w:r w:rsidRPr="00C03582">
        <w:t>zip code directory service</w:t>
      </w:r>
      <w:r w:rsidR="00C03582">
        <w:rPr>
          <w:lang w:val="en-US"/>
        </w:rPr>
        <w:t xml:space="preserve"> </w:t>
      </w:r>
      <w:r>
        <w:t>(</w:t>
      </w:r>
      <w:hyperlink r:id="rId19" w:history="1">
        <w:r>
          <w:rPr>
            <w:rStyle w:val="Hyperlink"/>
            <w:rFonts w:eastAsiaTheme="majorEastAsia"/>
          </w:rPr>
          <w:t>http://zip4.usps.com/zip4/welcome.jsp</w:t>
        </w:r>
      </w:hyperlink>
      <w:r w:rsidR="00C03582" w:rsidRPr="00C03582">
        <w:rPr>
          <w:lang w:val="en-US"/>
        </w:rPr>
        <w:t>)</w:t>
      </w:r>
    </w:p>
    <w:p w14:paraId="20F086A5" w14:textId="77777777" w:rsidR="0091517D" w:rsidRDefault="0091517D" w:rsidP="00B5009A">
      <w:pPr>
        <w:pStyle w:val="IDRListParagraph"/>
        <w:numPr>
          <w:ilvl w:val="0"/>
          <w:numId w:val="18"/>
        </w:numPr>
        <w:spacing w:after="0"/>
        <w:ind w:left="720"/>
      </w:pPr>
      <w:r>
        <w:rPr>
          <w:i/>
        </w:rPr>
        <w:t>Telephone</w:t>
      </w:r>
      <w:r>
        <w:t xml:space="preserve">. Record the telephone number, including area code, of the family. If no telephone number is available, write a dash (-) or “N/A.” </w:t>
      </w:r>
    </w:p>
    <w:p w14:paraId="466A37E4" w14:textId="77777777" w:rsidR="0091517D" w:rsidRDefault="0091517D" w:rsidP="0091517D">
      <w:pPr>
        <w:rPr>
          <w:rFonts w:ascii="Arial" w:hAnsi="Arial" w:cs="Arial"/>
          <w:b/>
          <w:iCs/>
          <w:color w:val="999999"/>
          <w:szCs w:val="24"/>
        </w:rPr>
      </w:pPr>
    </w:p>
    <w:p w14:paraId="73EEF865" w14:textId="77777777" w:rsidR="0091517D" w:rsidRDefault="0091517D" w:rsidP="0091517D">
      <w:pPr>
        <w:pStyle w:val="IDRText"/>
      </w:pPr>
      <w:r>
        <w:rPr>
          <w:rFonts w:ascii="Franklin Gothic Medium" w:hAnsi="Franklin Gothic Medium"/>
        </w:rPr>
        <w:lastRenderedPageBreak/>
        <w:t>Child</w:t>
      </w:r>
      <w:r>
        <w:fldChar w:fldCharType="begin"/>
      </w:r>
      <w:r>
        <w:rPr>
          <w:rFonts w:ascii="Franklin Gothic Medium" w:hAnsi="Franklin Gothic Medium"/>
        </w:rPr>
        <w:instrText xml:space="preserve"> XE "Child" </w:instrText>
      </w:r>
      <w:r>
        <w:fldChar w:fldCharType="end"/>
      </w:r>
      <w:r>
        <w:fldChar w:fldCharType="begin"/>
      </w:r>
      <w:r>
        <w:rPr>
          <w:rFonts w:ascii="Franklin Gothic Medium" w:hAnsi="Franklin Gothic Medium"/>
        </w:rPr>
        <w:instrText xml:space="preserve"> XE "School" </w:instrText>
      </w:r>
      <w:r>
        <w:fldChar w:fldCharType="end"/>
      </w:r>
      <w:r>
        <w:rPr>
          <w:rFonts w:ascii="Franklin Gothic Medium" w:hAnsi="Franklin Gothic Medium"/>
        </w:rPr>
        <w:t xml:space="preserve"> Data</w:t>
      </w:r>
      <w:r>
        <w:fldChar w:fldCharType="begin"/>
      </w:r>
      <w:r>
        <w:rPr>
          <w:rFonts w:ascii="Franklin Gothic Medium" w:hAnsi="Franklin Gothic Medium"/>
        </w:rPr>
        <w:instrText xml:space="preserve"> TC "Child/School Data" \f C \l "3" </w:instrText>
      </w:r>
      <w:r>
        <w:fldChar w:fldCharType="end"/>
      </w:r>
      <w:r>
        <w:rPr>
          <w:rFonts w:ascii="Franklin Gothic Medium" w:hAnsi="Franklin Gothic Medium"/>
        </w:rPr>
        <w:t xml:space="preserve">. </w:t>
      </w:r>
      <w:r>
        <w:t>Child data includes the name, sex, birth date, etc. of each child. A recruiter should include all children with the same family</w:t>
      </w:r>
      <w:r>
        <w:fldChar w:fldCharType="begin"/>
      </w:r>
      <w:r>
        <w:instrText xml:space="preserve"> XE "Family" </w:instrText>
      </w:r>
      <w:r>
        <w:fldChar w:fldCharType="end"/>
      </w:r>
      <w:r>
        <w:t xml:space="preserve"> and eligibility</w:t>
      </w:r>
      <w:r>
        <w:fldChar w:fldCharType="begin"/>
      </w:r>
      <w:r>
        <w:instrText xml:space="preserve"> XE "Eligibility" </w:instrText>
      </w:r>
      <w:r>
        <w:fldChar w:fldCharType="end"/>
      </w:r>
      <w:r>
        <w:t xml:space="preserve"> data </w:t>
      </w:r>
      <w:r>
        <w:fldChar w:fldCharType="begin"/>
      </w:r>
      <w:r>
        <w:instrText xml:space="preserve"> XE "Qualifying arrival date: QAD" </w:instrText>
      </w:r>
      <w:r>
        <w:fldChar w:fldCharType="end"/>
      </w:r>
      <w:r>
        <w:t>on the same COE</w:t>
      </w:r>
      <w:r>
        <w:fldChar w:fldCharType="begin"/>
      </w:r>
      <w:r>
        <w:instrText xml:space="preserve"> XE "Certificate of Eligibility" </w:instrText>
      </w:r>
      <w:r>
        <w:fldChar w:fldCharType="end"/>
      </w:r>
      <w:r>
        <w:t xml:space="preserve">. Any child who has different (1) current family [see “Family Data” above for additional definition] or (2) eligibility data—including a different QAD—must be documented on a separate COE. </w:t>
      </w:r>
    </w:p>
    <w:p w14:paraId="31BC4157" w14:textId="77777777" w:rsidR="0091517D" w:rsidRDefault="0091517D" w:rsidP="00B5009A">
      <w:pPr>
        <w:pStyle w:val="IDRListParagraph"/>
        <w:numPr>
          <w:ilvl w:val="0"/>
          <w:numId w:val="18"/>
        </w:numPr>
        <w:ind w:left="720"/>
      </w:pPr>
      <w:r>
        <w:rPr>
          <w:i/>
          <w:szCs w:val="24"/>
        </w:rPr>
        <w:t xml:space="preserve">Residency Date. </w:t>
      </w:r>
      <w:r>
        <w:rPr>
          <w:lang w:val="en-US"/>
        </w:rPr>
        <w:t>R</w:t>
      </w:r>
      <w:proofErr w:type="spellStart"/>
      <w:r>
        <w:t>ecord</w:t>
      </w:r>
      <w:proofErr w:type="spellEnd"/>
      <w:r>
        <w:t xml:space="preserve"> the date (</w:t>
      </w:r>
      <w:r>
        <w:rPr>
          <w:i/>
          <w:szCs w:val="24"/>
        </w:rPr>
        <w:t>MM/DD/YY</w:t>
      </w:r>
      <w:r>
        <w:t>) that the child</w:t>
      </w:r>
      <w:r>
        <w:fldChar w:fldCharType="begin"/>
      </w:r>
      <w:r>
        <w:instrText xml:space="preserve"> XE "Child" </w:instrText>
      </w:r>
      <w:r>
        <w:fldChar w:fldCharType="end"/>
      </w:r>
      <w:r>
        <w:t>(</w:t>
      </w:r>
      <w:proofErr w:type="spellStart"/>
      <w:r>
        <w:t>ren</w:t>
      </w:r>
      <w:proofErr w:type="spellEnd"/>
      <w:r>
        <w:t xml:space="preserve">) </w:t>
      </w:r>
      <w:r>
        <w:rPr>
          <w:lang w:val="en-US"/>
        </w:rPr>
        <w:t>moved to (i.e., arrived in)</w:t>
      </w:r>
      <w:r>
        <w:t xml:space="preserve"> the present school</w:t>
      </w:r>
      <w:r>
        <w:fldChar w:fldCharType="begin"/>
      </w:r>
      <w:r>
        <w:instrText xml:space="preserve"> XE "School" </w:instrText>
      </w:r>
      <w:r>
        <w:fldChar w:fldCharType="end"/>
      </w:r>
      <w:r>
        <w:t xml:space="preserve"> district. Use the two-digit number that refers to the month and day, and the last two digits of the year. For example, May 20, 20</w:t>
      </w:r>
      <w:r>
        <w:rPr>
          <w:lang w:val="en-US"/>
        </w:rPr>
        <w:t>16</w:t>
      </w:r>
      <w:r>
        <w:t>, would be written as 05/20/</w:t>
      </w:r>
      <w:r>
        <w:rPr>
          <w:lang w:val="en-US"/>
        </w:rPr>
        <w:t>16</w:t>
      </w:r>
      <w:r>
        <w:t>. If the child(</w:t>
      </w:r>
      <w:proofErr w:type="spellStart"/>
      <w:r>
        <w:t>ren</w:t>
      </w:r>
      <w:proofErr w:type="spellEnd"/>
      <w:r>
        <w:t>) qualified for the MEP on a move prior to the move to the present school district, the residency date will be later than the QAD. If the child(</w:t>
      </w:r>
      <w:proofErr w:type="spellStart"/>
      <w:r>
        <w:t>ren</w:t>
      </w:r>
      <w:proofErr w:type="spellEnd"/>
      <w:r>
        <w:t xml:space="preserve">) moved prior to the worker’s move, the residency date would precede the QAD. </w:t>
      </w:r>
      <w:r>
        <w:rPr>
          <w:lang w:val="en-US"/>
        </w:rPr>
        <w:t xml:space="preserve">Note, although it is possible to record a residency date that precedes the QAD, a COE cannot be filled out and a child cannot be enrolled in the MEP until after the child and worker each make a qualifying move. </w:t>
      </w:r>
    </w:p>
    <w:p w14:paraId="1E2369D2" w14:textId="77777777" w:rsidR="0091517D" w:rsidRDefault="0091517D" w:rsidP="00B5009A">
      <w:pPr>
        <w:pStyle w:val="IDRListParagraph"/>
        <w:numPr>
          <w:ilvl w:val="0"/>
          <w:numId w:val="18"/>
        </w:numPr>
        <w:ind w:left="720"/>
      </w:pPr>
      <w:r>
        <w:rPr>
          <w:i/>
        </w:rPr>
        <w:t xml:space="preserve">Last name 1. </w:t>
      </w:r>
      <w:r>
        <w:t>Record the legal last name of each eligible</w:t>
      </w:r>
      <w:r>
        <w:fldChar w:fldCharType="begin"/>
      </w:r>
      <w:r>
        <w:instrText xml:space="preserve"> XE "Eligibility" </w:instrText>
      </w:r>
      <w:r>
        <w:fldChar w:fldCharType="end"/>
      </w:r>
      <w:r>
        <w:t xml:space="preserve"> child</w:t>
      </w:r>
      <w:r>
        <w:fldChar w:fldCharType="begin"/>
      </w:r>
      <w:r>
        <w:instrText xml:space="preserve"> XE "Child" </w:instrText>
      </w:r>
      <w:r>
        <w:fldChar w:fldCharType="end"/>
      </w:r>
      <w:r>
        <w:t xml:space="preserve"> in the family</w:t>
      </w:r>
      <w:r>
        <w:fldChar w:fldCharType="begin"/>
      </w:r>
      <w:r>
        <w:instrText xml:space="preserve"> XE "Family" </w:instrText>
      </w:r>
      <w:r>
        <w:fldChar w:fldCharType="end"/>
      </w:r>
      <w:r>
        <w:t xml:space="preserve">. If the child  has a multiple or hyphenated last name (e.g., Ramírez-García), record the first part of the name (i.e., Ramírez). </w:t>
      </w:r>
    </w:p>
    <w:p w14:paraId="4F9F4E24" w14:textId="77777777" w:rsidR="0091517D" w:rsidRDefault="0091517D" w:rsidP="00B5009A">
      <w:pPr>
        <w:pStyle w:val="IDRListParagraph"/>
        <w:numPr>
          <w:ilvl w:val="0"/>
          <w:numId w:val="18"/>
        </w:numPr>
        <w:ind w:left="720"/>
      </w:pPr>
      <w:r>
        <w:rPr>
          <w:i/>
        </w:rPr>
        <w:t xml:space="preserve">Last name 2. </w:t>
      </w:r>
      <w:r>
        <w:fldChar w:fldCharType="begin"/>
      </w:r>
      <w:r>
        <w:instrText xml:space="preserve"> XE "Eligibility" </w:instrText>
      </w:r>
      <w:r>
        <w:fldChar w:fldCharType="end"/>
      </w:r>
      <w:r>
        <w:fldChar w:fldCharType="begin"/>
      </w:r>
      <w:r>
        <w:instrText xml:space="preserve"> XE "Child" </w:instrText>
      </w:r>
      <w:r>
        <w:fldChar w:fldCharType="end"/>
      </w:r>
      <w:r>
        <w:t>If the child has a multiple or hyphenated last name (e.g., Ramírez-García), record the second part of the name (i.e., García). If the child does not have a multiple or hyphenated name, write a dash (-) or “N/A.”</w:t>
      </w:r>
    </w:p>
    <w:p w14:paraId="2D85A567" w14:textId="77777777" w:rsidR="0091517D" w:rsidRDefault="0091517D" w:rsidP="00B5009A">
      <w:pPr>
        <w:pStyle w:val="IDRListParagraph"/>
        <w:numPr>
          <w:ilvl w:val="0"/>
          <w:numId w:val="18"/>
        </w:numPr>
        <w:ind w:left="720"/>
      </w:pPr>
      <w:r>
        <w:rPr>
          <w:i/>
        </w:rPr>
        <w:t>Suffix</w:t>
      </w:r>
      <w:r>
        <w:t>. Where applicable, record the child</w:t>
      </w:r>
      <w:r>
        <w:fldChar w:fldCharType="begin"/>
      </w:r>
      <w:r>
        <w:instrText xml:space="preserve"> XE "Child" </w:instrText>
      </w:r>
      <w:r>
        <w:fldChar w:fldCharType="end"/>
      </w:r>
      <w:r>
        <w:t>’s generation in the family</w:t>
      </w:r>
      <w:r>
        <w:fldChar w:fldCharType="begin"/>
      </w:r>
      <w:r>
        <w:instrText xml:space="preserve"> XE "Family" </w:instrText>
      </w:r>
      <w:r>
        <w:fldChar w:fldCharType="end"/>
      </w:r>
      <w:r>
        <w:t xml:space="preserve"> (e.g., Jr., Sr., III, 3</w:t>
      </w:r>
      <w:r>
        <w:rPr>
          <w:vertAlign w:val="superscript"/>
        </w:rPr>
        <w:t>rd</w:t>
      </w:r>
      <w:r>
        <w:t xml:space="preserve">). </w:t>
      </w:r>
      <w:r>
        <w:fldChar w:fldCharType="begin"/>
      </w:r>
      <w:r>
        <w:instrText xml:space="preserve"> XE "Eligibility" </w:instrText>
      </w:r>
      <w:r>
        <w:fldChar w:fldCharType="end"/>
      </w:r>
      <w:r>
        <w:t xml:space="preserve"> Otherwise, write a dash (-) or “N/A.”</w:t>
      </w:r>
    </w:p>
    <w:p w14:paraId="7B273097" w14:textId="77777777" w:rsidR="0091517D" w:rsidRDefault="0091517D" w:rsidP="00B5009A">
      <w:pPr>
        <w:pStyle w:val="IDRListParagraph"/>
        <w:numPr>
          <w:ilvl w:val="0"/>
          <w:numId w:val="18"/>
        </w:numPr>
        <w:ind w:left="720"/>
      </w:pPr>
      <w:r>
        <w:rPr>
          <w:i/>
        </w:rPr>
        <w:t>First name</w:t>
      </w:r>
      <w:r>
        <w:t>. Record the legal first name of each eligible</w:t>
      </w:r>
      <w:r>
        <w:fldChar w:fldCharType="begin"/>
      </w:r>
      <w:r>
        <w:instrText xml:space="preserve"> XE "Eligibility" </w:instrText>
      </w:r>
      <w:r>
        <w:fldChar w:fldCharType="end"/>
      </w:r>
      <w:r>
        <w:t xml:space="preserve"> child</w:t>
      </w:r>
      <w:r>
        <w:fldChar w:fldCharType="begin"/>
      </w:r>
      <w:r>
        <w:instrText xml:space="preserve"> XE "Child" </w:instrText>
      </w:r>
      <w:r>
        <w:fldChar w:fldCharType="end"/>
      </w:r>
      <w:r>
        <w:t xml:space="preserve"> in the family</w:t>
      </w:r>
      <w:r>
        <w:fldChar w:fldCharType="begin"/>
      </w:r>
      <w:r>
        <w:instrText xml:space="preserve"> XE "Family" </w:instrText>
      </w:r>
      <w:r>
        <w:fldChar w:fldCharType="end"/>
      </w:r>
      <w:r>
        <w:t xml:space="preserve">. This is the name given to the child at birth, baptism, or during another naming ceremony, or through a legal name change. Do </w:t>
      </w:r>
      <w:r>
        <w:rPr>
          <w:u w:val="single"/>
        </w:rPr>
        <w:t>not</w:t>
      </w:r>
      <w:r>
        <w:t xml:space="preserve"> record nicknames or shortened names (e.g., Ale or Alex for Alejandra). </w:t>
      </w:r>
    </w:p>
    <w:p w14:paraId="297FF855" w14:textId="77777777" w:rsidR="0091517D" w:rsidRDefault="0091517D" w:rsidP="00B5009A">
      <w:pPr>
        <w:pStyle w:val="IDRListParagraph"/>
        <w:numPr>
          <w:ilvl w:val="0"/>
          <w:numId w:val="18"/>
        </w:numPr>
        <w:ind w:left="720"/>
      </w:pPr>
      <w:r>
        <w:rPr>
          <w:i/>
        </w:rPr>
        <w:t>Middle name</w:t>
      </w:r>
      <w:r>
        <w:t>. Record the legal middle name of each eligible</w:t>
      </w:r>
      <w:r>
        <w:fldChar w:fldCharType="begin"/>
      </w:r>
      <w:r>
        <w:instrText xml:space="preserve"> XE "Eligibility" </w:instrText>
      </w:r>
      <w:r>
        <w:fldChar w:fldCharType="end"/>
      </w:r>
      <w:r>
        <w:t xml:space="preserve"> child</w:t>
      </w:r>
      <w:r>
        <w:fldChar w:fldCharType="begin"/>
      </w:r>
      <w:r>
        <w:instrText xml:space="preserve"> XE "Child" </w:instrText>
      </w:r>
      <w:r>
        <w:fldChar w:fldCharType="end"/>
      </w:r>
      <w:r>
        <w:t xml:space="preserve"> in the family</w:t>
      </w:r>
      <w:r>
        <w:fldChar w:fldCharType="begin"/>
      </w:r>
      <w:r>
        <w:instrText xml:space="preserve"> XE "Family" </w:instrText>
      </w:r>
      <w:r>
        <w:fldChar w:fldCharType="end"/>
      </w:r>
      <w:r>
        <w:t>. This is the secondary name given to the child at birth, baptism, or during another naming ceremony, or through a legal name change. Do not record nicknames or shortened names (e.g., Ale or Alex for Alejandra). If the child does not have a middle name, write a dash (-) or “N/A.”</w:t>
      </w:r>
    </w:p>
    <w:p w14:paraId="2D66A8E0" w14:textId="77777777" w:rsidR="0091517D" w:rsidRDefault="0091517D" w:rsidP="00B5009A">
      <w:pPr>
        <w:pStyle w:val="IDRListParagraph"/>
        <w:numPr>
          <w:ilvl w:val="0"/>
          <w:numId w:val="18"/>
        </w:numPr>
        <w:ind w:left="720"/>
      </w:pPr>
      <w:r>
        <w:rPr>
          <w:i/>
        </w:rPr>
        <w:t>Sex</w:t>
      </w:r>
      <w:r>
        <w:t>. Record the child</w:t>
      </w:r>
      <w:r>
        <w:fldChar w:fldCharType="begin"/>
      </w:r>
      <w:r>
        <w:instrText xml:space="preserve"> XE "Child" </w:instrText>
      </w:r>
      <w:r>
        <w:fldChar w:fldCharType="end"/>
      </w:r>
      <w:r>
        <w:t>’s sex:  “M</w:t>
      </w:r>
      <w:r>
        <w:rPr>
          <w:lang w:val="en-US"/>
        </w:rPr>
        <w:t>ale</w:t>
      </w:r>
      <w:r>
        <w:t>”  or “F</w:t>
      </w:r>
      <w:r>
        <w:rPr>
          <w:lang w:val="en-US"/>
        </w:rPr>
        <w:t>emale</w:t>
      </w:r>
      <w:r>
        <w:t>”. States may abbreviate these responses as “M” or “F”, respectively.</w:t>
      </w:r>
    </w:p>
    <w:p w14:paraId="5669649A" w14:textId="77777777" w:rsidR="0091517D" w:rsidRDefault="0091517D" w:rsidP="00B5009A">
      <w:pPr>
        <w:pStyle w:val="IDRListParagraph"/>
        <w:numPr>
          <w:ilvl w:val="0"/>
          <w:numId w:val="18"/>
        </w:numPr>
        <w:ind w:left="720"/>
      </w:pPr>
      <w:r>
        <w:rPr>
          <w:i/>
        </w:rPr>
        <w:t>Birth Date</w:t>
      </w:r>
      <w:r>
        <w:t xml:space="preserve">. Record the month, day and year the child was </w:t>
      </w:r>
      <w:r>
        <w:fldChar w:fldCharType="begin"/>
      </w:r>
      <w:r>
        <w:instrText xml:space="preserve"> XE "Child" </w:instrText>
      </w:r>
      <w:r>
        <w:fldChar w:fldCharType="end"/>
      </w:r>
      <w:r>
        <w:t>born</w:t>
      </w:r>
      <w:r>
        <w:fldChar w:fldCharType="begin"/>
      </w:r>
      <w:r>
        <w:instrText xml:space="preserve"> XE "State" </w:instrText>
      </w:r>
      <w:r>
        <w:fldChar w:fldCharType="end"/>
      </w:r>
      <w:r>
        <w:t xml:space="preserve">. Use the two-digit number that refers to the month and day, and the last two digits of the year. For example, September 20, 2003, would be written as 09/20/03. </w:t>
      </w:r>
    </w:p>
    <w:p w14:paraId="24454FDF" w14:textId="77777777" w:rsidR="0091517D" w:rsidRDefault="0091517D" w:rsidP="00B5009A">
      <w:pPr>
        <w:pStyle w:val="IDRListParagraph"/>
        <w:numPr>
          <w:ilvl w:val="0"/>
          <w:numId w:val="18"/>
        </w:numPr>
        <w:ind w:left="720"/>
      </w:pPr>
      <w:r>
        <w:rPr>
          <w:i/>
        </w:rPr>
        <w:t xml:space="preserve"> Multiple Birth Flag (MB)</w:t>
      </w:r>
      <w:r>
        <w:t>. Record “Y</w:t>
      </w:r>
      <w:r>
        <w:rPr>
          <w:lang w:val="en-US"/>
        </w:rPr>
        <w:t>es</w:t>
      </w:r>
      <w:r>
        <w:t>” if the child</w:t>
      </w:r>
      <w:r>
        <w:fldChar w:fldCharType="begin"/>
      </w:r>
      <w:r>
        <w:instrText xml:space="preserve"> XE "Child" </w:instrText>
      </w:r>
      <w:r>
        <w:fldChar w:fldCharType="end"/>
      </w:r>
      <w:r>
        <w:t xml:space="preserve"> is a twin, triplet, etc. Write </w:t>
      </w:r>
      <w:r>
        <w:rPr>
          <w:lang w:val="en-US"/>
        </w:rPr>
        <w:t xml:space="preserve">“No” if the </w:t>
      </w:r>
      <w:r>
        <w:t xml:space="preserve">child is </w:t>
      </w:r>
      <w:r>
        <w:rPr>
          <w:u w:val="single"/>
        </w:rPr>
        <w:t>not</w:t>
      </w:r>
      <w:r>
        <w:t xml:space="preserve"> a twin, triplet, etc.). States may abbreviate these responses as “Y” or “N,” respectively.</w:t>
      </w:r>
    </w:p>
    <w:p w14:paraId="1215F562" w14:textId="77777777" w:rsidR="0091517D" w:rsidRDefault="0091517D" w:rsidP="00B5009A">
      <w:pPr>
        <w:pStyle w:val="IDRListParagraph"/>
        <w:numPr>
          <w:ilvl w:val="0"/>
          <w:numId w:val="18"/>
        </w:numPr>
        <w:spacing w:after="0"/>
        <w:ind w:left="720"/>
        <w:rPr>
          <w:b/>
          <w:bCs/>
        </w:rPr>
      </w:pPr>
      <w:r>
        <w:rPr>
          <w:i/>
        </w:rPr>
        <w:t>Birth Date Verification Code (Code)</w:t>
      </w:r>
      <w:r>
        <w:t xml:space="preserve">. Record the </w:t>
      </w:r>
      <w:r>
        <w:rPr>
          <w:lang w:val="en-US"/>
        </w:rPr>
        <w:t xml:space="preserve">four numbers </w:t>
      </w:r>
      <w:r>
        <w:t>that correspond to the evidence used to confirm each child</w:t>
      </w:r>
      <w:r>
        <w:fldChar w:fldCharType="begin"/>
      </w:r>
      <w:r>
        <w:instrText xml:space="preserve"> XE "Child" </w:instrText>
      </w:r>
      <w:r>
        <w:fldChar w:fldCharType="end"/>
      </w:r>
      <w:r>
        <w:t>’s birth date (see the codes and corresponding evidence listed below). States may choose to abbreviate the codes listed below by recording only the last two digits.</w:t>
      </w:r>
    </w:p>
    <w:p w14:paraId="6F735C22" w14:textId="77777777" w:rsidR="0091517D" w:rsidRDefault="0091517D" w:rsidP="0091517D">
      <w:pPr>
        <w:tabs>
          <w:tab w:val="left" w:pos="720"/>
        </w:tabs>
        <w:rPr>
          <w:b/>
          <w:bCs/>
          <w:sz w:val="24"/>
        </w:rPr>
      </w:pPr>
    </w:p>
    <w:p w14:paraId="37A272A6" w14:textId="77777777" w:rsidR="0091517D" w:rsidRDefault="0091517D" w:rsidP="00CD12DD">
      <w:pPr>
        <w:pStyle w:val="IDRListParagraph"/>
        <w:numPr>
          <w:ilvl w:val="0"/>
          <w:numId w:val="0"/>
        </w:numPr>
        <w:ind w:left="720"/>
      </w:pPr>
      <w:r>
        <w:lastRenderedPageBreak/>
        <w:t>A birth certificate is the best evidence of the child’s birth date, if available. If a birth certificate is not available, the interviewer may use another document to confirm the child</w:t>
      </w:r>
      <w:r>
        <w:fldChar w:fldCharType="begin"/>
      </w:r>
      <w:r>
        <w:instrText xml:space="preserve"> XE "Child" </w:instrText>
      </w:r>
      <w:r>
        <w:fldChar w:fldCharType="end"/>
      </w:r>
      <w:r>
        <w:t xml:space="preserve">’s birth date, including any of those listed below. </w:t>
      </w:r>
    </w:p>
    <w:tbl>
      <w:tblPr>
        <w:tblW w:w="0" w:type="auto"/>
        <w:tblCellMar>
          <w:top w:w="72" w:type="dxa"/>
          <w:left w:w="115" w:type="dxa"/>
          <w:bottom w:w="72" w:type="dxa"/>
          <w:right w:w="115" w:type="dxa"/>
        </w:tblCellMar>
        <w:tblLook w:val="04A0" w:firstRow="1" w:lastRow="0" w:firstColumn="1" w:lastColumn="0" w:noHBand="0" w:noVBand="1"/>
        <w:tblCaption w:val="Document List"/>
      </w:tblPr>
      <w:tblGrid>
        <w:gridCol w:w="4788"/>
        <w:gridCol w:w="4788"/>
      </w:tblGrid>
      <w:tr w:rsidR="0091517D" w14:paraId="7F7F1C20" w14:textId="77777777" w:rsidTr="002835AE">
        <w:trPr>
          <w:tblHeader/>
        </w:trPr>
        <w:tc>
          <w:tcPr>
            <w:tcW w:w="4788" w:type="dxa"/>
            <w:hideMark/>
          </w:tcPr>
          <w:p w14:paraId="6E150C2A" w14:textId="77777777" w:rsidR="0091517D" w:rsidRDefault="0091517D" w:rsidP="00F2776F">
            <w:pPr>
              <w:pStyle w:val="TabStop2"/>
              <w:rPr>
                <w:rFonts w:eastAsia="Calibri"/>
              </w:rPr>
            </w:pPr>
            <w:r>
              <w:rPr>
                <w:rFonts w:eastAsia="Calibri"/>
              </w:rPr>
              <w:t>1003 – baptismal or church certificate;</w:t>
            </w:r>
          </w:p>
          <w:p w14:paraId="38809A80" w14:textId="77777777" w:rsidR="0091517D" w:rsidRDefault="0091517D" w:rsidP="00F2776F">
            <w:pPr>
              <w:pStyle w:val="TabStop2"/>
              <w:rPr>
                <w:rFonts w:eastAsia="Calibri"/>
              </w:rPr>
            </w:pPr>
            <w:r>
              <w:rPr>
                <w:rFonts w:eastAsia="Calibri"/>
              </w:rPr>
              <w:t>1004 – birth certificate;</w:t>
            </w:r>
          </w:p>
          <w:p w14:paraId="38B3E210" w14:textId="77777777" w:rsidR="0091517D" w:rsidRDefault="0091517D" w:rsidP="00F2776F">
            <w:pPr>
              <w:pStyle w:val="TabStop2"/>
              <w:rPr>
                <w:rFonts w:eastAsia="Calibri"/>
              </w:rPr>
            </w:pPr>
            <w:r>
              <w:rPr>
                <w:rFonts w:eastAsia="Calibri"/>
              </w:rPr>
              <w:t>1005 – entry in family</w:t>
            </w:r>
            <w:r>
              <w:rPr>
                <w:rFonts w:eastAsia="Calibri"/>
              </w:rPr>
              <w:fldChar w:fldCharType="begin"/>
            </w:r>
            <w:r>
              <w:rPr>
                <w:rFonts w:eastAsia="Calibri"/>
              </w:rPr>
              <w:instrText xml:space="preserve"> XE "Family" </w:instrText>
            </w:r>
            <w:r>
              <w:rPr>
                <w:rFonts w:eastAsia="Calibri"/>
              </w:rPr>
              <w:fldChar w:fldCharType="end"/>
            </w:r>
            <w:r>
              <w:rPr>
                <w:rFonts w:eastAsia="Calibri"/>
              </w:rPr>
              <w:t xml:space="preserve"> Bible;</w:t>
            </w:r>
          </w:p>
          <w:p w14:paraId="67F4572D" w14:textId="77777777" w:rsidR="0091517D" w:rsidRDefault="0091517D" w:rsidP="00F2776F">
            <w:pPr>
              <w:pStyle w:val="TabStop2"/>
              <w:rPr>
                <w:rFonts w:eastAsia="Calibri"/>
              </w:rPr>
            </w:pPr>
            <w:r>
              <w:rPr>
                <w:rFonts w:eastAsia="Calibri"/>
              </w:rPr>
              <w:t>1006 – hospital certificate;</w:t>
            </w:r>
          </w:p>
          <w:p w14:paraId="23C1519C" w14:textId="77777777" w:rsidR="0091517D" w:rsidRDefault="0091517D" w:rsidP="00F2776F">
            <w:pPr>
              <w:pStyle w:val="TabStop2"/>
              <w:rPr>
                <w:rFonts w:eastAsia="Calibri"/>
              </w:rPr>
            </w:pPr>
            <w:r>
              <w:rPr>
                <w:rFonts w:eastAsia="Calibri"/>
              </w:rPr>
              <w:t>1007 – parent</w:t>
            </w:r>
            <w:r>
              <w:rPr>
                <w:rFonts w:eastAsia="Calibri"/>
              </w:rPr>
              <w:fldChar w:fldCharType="begin"/>
            </w:r>
            <w:r>
              <w:rPr>
                <w:rFonts w:eastAsia="Calibri"/>
              </w:rPr>
              <w:instrText xml:space="preserve"> XE "Parent" </w:instrText>
            </w:r>
            <w:r>
              <w:rPr>
                <w:rFonts w:eastAsia="Calibri"/>
              </w:rPr>
              <w:fldChar w:fldCharType="end"/>
            </w:r>
            <w:r>
              <w:rPr>
                <w:rFonts w:eastAsia="Calibri"/>
              </w:rPr>
              <w:t>’s affidavit;</w:t>
            </w:r>
          </w:p>
          <w:p w14:paraId="4A64959A" w14:textId="77777777" w:rsidR="0091517D" w:rsidRDefault="0091517D" w:rsidP="00F2776F">
            <w:pPr>
              <w:pStyle w:val="TabStop2"/>
              <w:rPr>
                <w:rFonts w:eastAsia="Calibri"/>
              </w:rPr>
            </w:pPr>
            <w:r>
              <w:rPr>
                <w:rFonts w:eastAsia="Calibri"/>
              </w:rPr>
              <w:t>1008 – passport;</w:t>
            </w:r>
          </w:p>
          <w:p w14:paraId="0FCC1D2D" w14:textId="77777777" w:rsidR="0091517D" w:rsidRDefault="0091517D" w:rsidP="00F2776F">
            <w:pPr>
              <w:pStyle w:val="TabStop2"/>
              <w:rPr>
                <w:rFonts w:eastAsia="Calibri"/>
                <w:lang w:val="en-US"/>
              </w:rPr>
            </w:pPr>
            <w:r>
              <w:rPr>
                <w:rFonts w:eastAsia="Calibri"/>
              </w:rPr>
              <w:t>1009 – physician’s certificate;</w:t>
            </w:r>
          </w:p>
        </w:tc>
        <w:tc>
          <w:tcPr>
            <w:tcW w:w="4788" w:type="dxa"/>
            <w:hideMark/>
          </w:tcPr>
          <w:p w14:paraId="2487EDDD" w14:textId="77777777" w:rsidR="0091517D" w:rsidRDefault="0091517D" w:rsidP="00B5009A">
            <w:pPr>
              <w:pStyle w:val="IDRListParagraph"/>
              <w:numPr>
                <w:ilvl w:val="0"/>
                <w:numId w:val="22"/>
              </w:numPr>
              <w:rPr>
                <w:rFonts w:eastAsia="Calibri"/>
              </w:rPr>
            </w:pPr>
            <w:r>
              <w:rPr>
                <w:rFonts w:eastAsia="Calibri"/>
              </w:rPr>
              <w:t>1010 – previously verified school</w:t>
            </w:r>
            <w:r>
              <w:rPr>
                <w:rFonts w:eastAsia="Calibri"/>
              </w:rPr>
              <w:fldChar w:fldCharType="begin"/>
            </w:r>
            <w:r>
              <w:rPr>
                <w:rFonts w:eastAsia="Calibri"/>
              </w:rPr>
              <w:instrText xml:space="preserve"> XE "School" </w:instrText>
            </w:r>
            <w:r>
              <w:rPr>
                <w:rFonts w:eastAsia="Calibri"/>
              </w:rPr>
              <w:fldChar w:fldCharType="end"/>
            </w:r>
            <w:r>
              <w:rPr>
                <w:rFonts w:eastAsia="Calibri"/>
              </w:rPr>
              <w:t xml:space="preserve"> records</w:t>
            </w:r>
            <w:r>
              <w:rPr>
                <w:rFonts w:eastAsia="Calibri"/>
              </w:rPr>
              <w:fldChar w:fldCharType="begin"/>
            </w:r>
            <w:r>
              <w:rPr>
                <w:rFonts w:eastAsia="Calibri"/>
              </w:rPr>
              <w:instrText xml:space="preserve"> XE "Records" </w:instrText>
            </w:r>
            <w:r>
              <w:rPr>
                <w:rFonts w:eastAsia="Calibri"/>
              </w:rPr>
              <w:fldChar w:fldCharType="end"/>
            </w:r>
            <w:r>
              <w:rPr>
                <w:rFonts w:eastAsia="Calibri"/>
              </w:rPr>
              <w:t>;</w:t>
            </w:r>
          </w:p>
          <w:p w14:paraId="0DBCF8B3" w14:textId="77777777" w:rsidR="0091517D" w:rsidRDefault="0091517D" w:rsidP="00B5009A">
            <w:pPr>
              <w:pStyle w:val="IDRListParagraph"/>
              <w:numPr>
                <w:ilvl w:val="0"/>
                <w:numId w:val="22"/>
              </w:numPr>
              <w:rPr>
                <w:rFonts w:eastAsia="Calibri"/>
              </w:rPr>
            </w:pPr>
            <w:r>
              <w:rPr>
                <w:rFonts w:eastAsia="Calibri"/>
              </w:rPr>
              <w:t xml:space="preserve">1011 – </w:t>
            </w:r>
            <w:r>
              <w:rPr>
                <w:rFonts w:eastAsia="Calibri"/>
                <w:lang w:val="en-US"/>
              </w:rPr>
              <w:t>S</w:t>
            </w:r>
            <w:proofErr w:type="spellStart"/>
            <w:r>
              <w:rPr>
                <w:rFonts w:eastAsia="Calibri"/>
              </w:rPr>
              <w:t>tate</w:t>
            </w:r>
            <w:proofErr w:type="spellEnd"/>
            <w:r>
              <w:rPr>
                <w:rFonts w:eastAsia="Calibri"/>
              </w:rPr>
              <w:t xml:space="preserve">-issued ID; </w:t>
            </w:r>
          </w:p>
          <w:p w14:paraId="259DB476" w14:textId="77777777" w:rsidR="0091517D" w:rsidRDefault="0091517D" w:rsidP="00B5009A">
            <w:pPr>
              <w:pStyle w:val="IDRListParagraph"/>
              <w:numPr>
                <w:ilvl w:val="0"/>
                <w:numId w:val="22"/>
              </w:numPr>
              <w:rPr>
                <w:rFonts w:eastAsia="Calibri"/>
              </w:rPr>
            </w:pPr>
            <w:r>
              <w:rPr>
                <w:rFonts w:eastAsia="Calibri"/>
              </w:rPr>
              <w:t>1012 – driver’s license;</w:t>
            </w:r>
          </w:p>
          <w:p w14:paraId="2E20C6A5" w14:textId="77777777" w:rsidR="0091517D" w:rsidRDefault="0091517D" w:rsidP="00B5009A">
            <w:pPr>
              <w:pStyle w:val="IDRListParagraph"/>
              <w:numPr>
                <w:ilvl w:val="0"/>
                <w:numId w:val="22"/>
              </w:numPr>
              <w:rPr>
                <w:rFonts w:eastAsia="Calibri"/>
              </w:rPr>
            </w:pPr>
            <w:r>
              <w:rPr>
                <w:rFonts w:eastAsia="Calibri"/>
              </w:rPr>
              <w:t>1013 – immigration document;</w:t>
            </w:r>
          </w:p>
          <w:p w14:paraId="3A716F20" w14:textId="77777777" w:rsidR="0091517D" w:rsidRDefault="0091517D" w:rsidP="00B5009A">
            <w:pPr>
              <w:pStyle w:val="IDRListParagraph"/>
              <w:numPr>
                <w:ilvl w:val="0"/>
                <w:numId w:val="22"/>
              </w:numPr>
              <w:rPr>
                <w:rFonts w:eastAsia="Calibri"/>
              </w:rPr>
            </w:pPr>
            <w:r>
              <w:rPr>
                <w:rFonts w:eastAsia="Calibri"/>
              </w:rPr>
              <w:t>2382 – life insurance policy; or</w:t>
            </w:r>
          </w:p>
          <w:p w14:paraId="2CC0E788" w14:textId="77777777" w:rsidR="0091517D" w:rsidRDefault="0091517D" w:rsidP="00B5009A">
            <w:pPr>
              <w:pStyle w:val="IDRListParagraph"/>
              <w:numPr>
                <w:ilvl w:val="0"/>
                <w:numId w:val="22"/>
              </w:numPr>
              <w:spacing w:after="0"/>
              <w:rPr>
                <w:rFonts w:eastAsia="Calibri"/>
                <w:lang w:val="en-US"/>
              </w:rPr>
            </w:pPr>
            <w:r>
              <w:rPr>
                <w:rFonts w:eastAsia="Calibri"/>
              </w:rPr>
              <w:t>9999 – other.</w:t>
            </w:r>
          </w:p>
        </w:tc>
      </w:tr>
    </w:tbl>
    <w:p w14:paraId="007D8C0D" w14:textId="0A5AF998" w:rsidR="006233AF" w:rsidRPr="008F72FC" w:rsidRDefault="0091517D" w:rsidP="008F72FC">
      <w:pPr>
        <w:pStyle w:val="IDRListParagraph"/>
        <w:numPr>
          <w:ilvl w:val="0"/>
          <w:numId w:val="0"/>
        </w:numPr>
        <w:ind w:left="720"/>
        <w:rPr>
          <w:lang w:val="en-US"/>
        </w:rPr>
      </w:pPr>
      <w:r>
        <w:t xml:space="preserve">If written evidence is not available, the interviewer may rely on </w:t>
      </w:r>
      <w:r>
        <w:rPr>
          <w:lang w:val="en-US"/>
        </w:rPr>
        <w:t xml:space="preserve">the interviewee’s </w:t>
      </w:r>
      <w:r>
        <w:t>verbal statement. In such cases, the interviewer should record “</w:t>
      </w:r>
      <w:r>
        <w:rPr>
          <w:lang w:val="en-US"/>
        </w:rPr>
        <w:t>10</w:t>
      </w:r>
      <w:r>
        <w:t xml:space="preserve">07” – the number that corresponds to “parent’s affidavit.”  </w:t>
      </w:r>
      <w:r w:rsidR="006233AF">
        <w:rPr>
          <w:b/>
          <w:sz w:val="28"/>
          <w:szCs w:val="28"/>
        </w:rPr>
        <w:br w:type="page"/>
      </w:r>
    </w:p>
    <w:p w14:paraId="1E5AB85C" w14:textId="7D71FD5B" w:rsidR="0091517D" w:rsidRDefault="0091517D" w:rsidP="008F72FC">
      <w:pPr>
        <w:pStyle w:val="Heading3"/>
      </w:pPr>
      <w:r w:rsidRPr="000E755E">
        <w:lastRenderedPageBreak/>
        <w:t>Completing the Required Data Elements of the COE (Part II)</w:t>
      </w:r>
      <w:r w:rsidR="008F72FC">
        <w:br/>
      </w:r>
    </w:p>
    <w:p w14:paraId="7C484AB1" w14:textId="600E7CE2" w:rsidR="0091517D" w:rsidRDefault="0091517D" w:rsidP="0091517D">
      <w:pPr>
        <w:pStyle w:val="IDRText"/>
      </w:pPr>
      <w:r>
        <w:rPr>
          <w:rFonts w:ascii="Franklin Gothic Medium" w:hAnsi="Franklin Gothic Medium"/>
        </w:rPr>
        <w:t>Qualifying Move</w:t>
      </w:r>
      <w:r w:rsidR="0040188F">
        <w:rPr>
          <w:rFonts w:ascii="Franklin Gothic Medium" w:hAnsi="Franklin Gothic Medium"/>
          <w:lang w:val="en-US"/>
        </w:rPr>
        <w:t>s</w:t>
      </w:r>
      <w:r>
        <w:rPr>
          <w:rFonts w:ascii="Franklin Gothic Medium" w:hAnsi="Franklin Gothic Medium"/>
        </w:rPr>
        <w:t xml:space="preserve"> &amp; Work Section. </w:t>
      </w:r>
    </w:p>
    <w:p w14:paraId="01873A3C" w14:textId="50786116" w:rsidR="0091517D" w:rsidRDefault="0091517D" w:rsidP="0091517D">
      <w:pPr>
        <w:pStyle w:val="IDRText"/>
        <w:rPr>
          <w:lang w:val="en-US"/>
        </w:rPr>
      </w:pPr>
      <w:r>
        <w:t xml:space="preserve">In this section, record the qualifying move and qualifying work information which the </w:t>
      </w:r>
      <w:r w:rsidR="00BF76A2">
        <w:t>State</w:t>
      </w:r>
      <w:r>
        <w:t xml:space="preserve"> believes documents the child’s eligibility for the program. Note that exceptions apply for moves within states comprised of a single school district and school districts of more than 15,000 square miles. </w:t>
      </w:r>
      <w:r>
        <w:rPr>
          <w:lang w:val="en-US"/>
        </w:rPr>
        <w:t xml:space="preserve"> See #1 (immediately below) for how to document these exceptions.</w:t>
      </w:r>
    </w:p>
    <w:p w14:paraId="79F51DD3" w14:textId="353159C4" w:rsidR="0091517D" w:rsidRDefault="0091517D" w:rsidP="0091517D">
      <w:pPr>
        <w:pStyle w:val="IDRText"/>
        <w:rPr>
          <w:lang w:val="en-US"/>
        </w:rPr>
      </w:pPr>
      <w:r>
        <w:rPr>
          <w:lang w:val="en-US"/>
        </w:rPr>
        <w:t>Throughout this section, the term “worker” refers to the child(</w:t>
      </w:r>
      <w:proofErr w:type="spellStart"/>
      <w:r>
        <w:rPr>
          <w:lang w:val="en-US"/>
        </w:rPr>
        <w:t>ren</w:t>
      </w:r>
      <w:proofErr w:type="spellEnd"/>
      <w:r>
        <w:rPr>
          <w:lang w:val="en-US"/>
        </w:rPr>
        <w:t>)’s parent/guardian or spouse who is a migratory agricultural worker or migratory fisher. The term “qualifying work” as used in this section refers to the new temporary or seasonal employment (or personal subsistence) in agriculture or fishing. The “qualifying moves” documented in this section are the qualifying moves that meet the MEP-eligibility criteria [i.e., #4 documents the move soon after which the worker engaged in qualifying work (or after which he or she actively sought qualifying work), and #1 documents the child(</w:t>
      </w:r>
      <w:proofErr w:type="spellStart"/>
      <w:r>
        <w:rPr>
          <w:lang w:val="en-US"/>
        </w:rPr>
        <w:t>ren</w:t>
      </w:r>
      <w:proofErr w:type="spellEnd"/>
      <w:r>
        <w:rPr>
          <w:lang w:val="en-US"/>
        </w:rPr>
        <w:t>)’s moves as, or with or to join, the worker].</w:t>
      </w:r>
    </w:p>
    <w:p w14:paraId="4B86114D" w14:textId="77777777" w:rsidR="0091517D" w:rsidRDefault="0091517D" w:rsidP="00B5009A">
      <w:pPr>
        <w:pStyle w:val="IDRText"/>
        <w:numPr>
          <w:ilvl w:val="0"/>
          <w:numId w:val="23"/>
        </w:numPr>
        <w:ind w:left="360"/>
        <w:rPr>
          <w:i/>
        </w:rPr>
      </w:pPr>
      <w:r>
        <w:rPr>
          <w:i/>
          <w:iCs/>
        </w:rPr>
        <w:t>The child(</w:t>
      </w:r>
      <w:proofErr w:type="spellStart"/>
      <w:r>
        <w:rPr>
          <w:i/>
          <w:iCs/>
        </w:rPr>
        <w:t>ren</w:t>
      </w:r>
      <w:proofErr w:type="spellEnd"/>
      <w:r>
        <w:rPr>
          <w:i/>
          <w:iCs/>
        </w:rPr>
        <w:t xml:space="preserve">) listed on this form moved </w:t>
      </w:r>
      <w:r>
        <w:rPr>
          <w:i/>
          <w:iCs/>
          <w:lang w:val="en-US"/>
        </w:rPr>
        <w:t xml:space="preserve">due to economic necessity </w:t>
      </w:r>
      <w:r>
        <w:rPr>
          <w:i/>
          <w:iCs/>
        </w:rPr>
        <w:t>from a residence in _________</w:t>
      </w:r>
      <w:r>
        <w:rPr>
          <w:i/>
        </w:rPr>
        <w:t xml:space="preserve"> (School</w:t>
      </w:r>
      <w:r>
        <w:rPr>
          <w:i/>
        </w:rPr>
        <w:fldChar w:fldCharType="begin"/>
      </w:r>
      <w:r>
        <w:rPr>
          <w:i/>
        </w:rPr>
        <w:instrText xml:space="preserve"> XE "School" </w:instrText>
      </w:r>
      <w:r>
        <w:rPr>
          <w:i/>
        </w:rPr>
        <w:fldChar w:fldCharType="end"/>
      </w:r>
      <w:r>
        <w:rPr>
          <w:i/>
        </w:rPr>
        <w:t xml:space="preserve"> District/City/State</w:t>
      </w:r>
      <w:r>
        <w:rPr>
          <w:i/>
        </w:rPr>
        <w:fldChar w:fldCharType="begin"/>
      </w:r>
      <w:r>
        <w:rPr>
          <w:i/>
        </w:rPr>
        <w:instrText xml:space="preserve"> XE "State" </w:instrText>
      </w:r>
      <w:r>
        <w:rPr>
          <w:i/>
        </w:rPr>
        <w:fldChar w:fldCharType="end"/>
      </w:r>
      <w:r>
        <w:rPr>
          <w:i/>
        </w:rPr>
        <w:t xml:space="preserve">/Country) to a residence in __________ (School District/City/State). </w:t>
      </w:r>
    </w:p>
    <w:p w14:paraId="7152954E" w14:textId="77777777" w:rsidR="0091517D" w:rsidRDefault="0091517D" w:rsidP="00B5009A">
      <w:pPr>
        <w:pStyle w:val="IDRListParagraph"/>
        <w:numPr>
          <w:ilvl w:val="0"/>
          <w:numId w:val="18"/>
        </w:numPr>
        <w:ind w:left="720"/>
      </w:pPr>
      <w:r>
        <w:rPr>
          <w:i/>
        </w:rPr>
        <w:t>from a residence in _________</w:t>
      </w:r>
      <w:r>
        <w:t xml:space="preserve"> (</w:t>
      </w:r>
      <w:r>
        <w:rPr>
          <w:i/>
        </w:rPr>
        <w:t>School</w:t>
      </w:r>
      <w:r>
        <w:rPr>
          <w:i/>
        </w:rPr>
        <w:fldChar w:fldCharType="begin"/>
      </w:r>
      <w:r>
        <w:rPr>
          <w:i/>
        </w:rPr>
        <w:instrText xml:space="preserve"> XE "School" </w:instrText>
      </w:r>
      <w:r>
        <w:rPr>
          <w:i/>
        </w:rPr>
        <w:fldChar w:fldCharType="end"/>
      </w:r>
      <w:r>
        <w:rPr>
          <w:i/>
        </w:rPr>
        <w:t xml:space="preserve"> District/City/State</w:t>
      </w:r>
      <w:r>
        <w:rPr>
          <w:i/>
        </w:rPr>
        <w:fldChar w:fldCharType="begin"/>
      </w:r>
      <w:r>
        <w:rPr>
          <w:i/>
        </w:rPr>
        <w:instrText xml:space="preserve"> XE "State" </w:instrText>
      </w:r>
      <w:r>
        <w:rPr>
          <w:i/>
        </w:rPr>
        <w:fldChar w:fldCharType="end"/>
      </w:r>
      <w:r>
        <w:rPr>
          <w:i/>
        </w:rPr>
        <w:t>/Country)</w:t>
      </w:r>
      <w:r>
        <w:t xml:space="preserve">. </w:t>
      </w:r>
      <w:r>
        <w:rPr>
          <w:lang w:val="en-US"/>
        </w:rPr>
        <w:t>This location is the child(</w:t>
      </w:r>
      <w:proofErr w:type="spellStart"/>
      <w:r>
        <w:rPr>
          <w:lang w:val="en-US"/>
        </w:rPr>
        <w:t>ren</w:t>
      </w:r>
      <w:proofErr w:type="spellEnd"/>
      <w:r>
        <w:rPr>
          <w:lang w:val="en-US"/>
        </w:rPr>
        <w:t xml:space="preserve">)’s </w:t>
      </w:r>
      <w:r>
        <w:t xml:space="preserve">last place of residency </w:t>
      </w:r>
      <w:r>
        <w:rPr>
          <w:lang w:val="en-US"/>
        </w:rPr>
        <w:t>immediately prior to the qualifying move.</w:t>
      </w:r>
      <w:r>
        <w:t xml:space="preserve"> Note that the child(</w:t>
      </w:r>
      <w:proofErr w:type="spellStart"/>
      <w:r>
        <w:t>ren</w:t>
      </w:r>
      <w:proofErr w:type="spellEnd"/>
      <w:r>
        <w:t>) might have made subsequent non-qualifying move</w:t>
      </w:r>
      <w:r>
        <w:fldChar w:fldCharType="begin"/>
      </w:r>
      <w:r>
        <w:instrText xml:space="preserve"> XE "Qualifying move" </w:instrText>
      </w:r>
      <w:r>
        <w:fldChar w:fldCharType="end"/>
      </w:r>
      <w:r>
        <w:t xml:space="preserve">s. </w:t>
      </w:r>
    </w:p>
    <w:p w14:paraId="0836C57B" w14:textId="77777777" w:rsidR="0091517D" w:rsidRDefault="0091517D" w:rsidP="00B5009A">
      <w:pPr>
        <w:pStyle w:val="IDRListParagraph"/>
        <w:numPr>
          <w:ilvl w:val="0"/>
          <w:numId w:val="18"/>
        </w:numPr>
        <w:spacing w:after="0"/>
        <w:ind w:left="720"/>
      </w:pPr>
      <w:r>
        <w:rPr>
          <w:i/>
        </w:rPr>
        <w:t>to a residence in __________ (School District/City/State).</w:t>
      </w:r>
      <w:r>
        <w:t xml:space="preserve"> This location is </w:t>
      </w:r>
      <w:r>
        <w:rPr>
          <w:lang w:val="en-US"/>
        </w:rPr>
        <w:t>where the child(</w:t>
      </w:r>
      <w:proofErr w:type="spellStart"/>
      <w:r>
        <w:rPr>
          <w:lang w:val="en-US"/>
        </w:rPr>
        <w:t>ren</w:t>
      </w:r>
      <w:proofErr w:type="spellEnd"/>
      <w:r>
        <w:rPr>
          <w:lang w:val="en-US"/>
        </w:rPr>
        <w:t xml:space="preserve">) resided immediately following the qualifying move as the worker, or with or to join, the worker. </w:t>
      </w:r>
      <w:r>
        <w:t xml:space="preserve">A qualifying move can </w:t>
      </w:r>
      <w:r>
        <w:rPr>
          <w:u w:val="single"/>
        </w:rPr>
        <w:t>never</w:t>
      </w:r>
      <w:r>
        <w:t xml:space="preserve"> be made </w:t>
      </w:r>
      <w:r>
        <w:rPr>
          <w:u w:val="single"/>
        </w:rPr>
        <w:t>to</w:t>
      </w:r>
      <w:r>
        <w:t xml:space="preserve"> a country outside of the United States. As mentioned previously, t</w:t>
      </w:r>
      <w:r>
        <w:fldChar w:fldCharType="begin"/>
      </w:r>
      <w:r>
        <w:instrText xml:space="preserve"> XE "Child" </w:instrText>
      </w:r>
      <w:r>
        <w:fldChar w:fldCharType="end"/>
      </w:r>
      <w:r>
        <w:fldChar w:fldCharType="begin"/>
      </w:r>
      <w:r>
        <w:instrText xml:space="preserve"> XE "Employment" </w:instrText>
      </w:r>
      <w:r>
        <w:fldChar w:fldCharType="end"/>
      </w:r>
      <w:r>
        <w:t>he child(</w:t>
      </w:r>
      <w:proofErr w:type="spellStart"/>
      <w:r>
        <w:t>ren</w:t>
      </w:r>
      <w:proofErr w:type="spellEnd"/>
      <w:r>
        <w:t>) might have made subsequent non-qualifying move</w:t>
      </w:r>
      <w:r>
        <w:fldChar w:fldCharType="begin"/>
      </w:r>
      <w:r>
        <w:instrText xml:space="preserve"> XE "Qualifying move" </w:instrText>
      </w:r>
      <w:r>
        <w:fldChar w:fldCharType="end"/>
      </w:r>
      <w:r>
        <w:t xml:space="preserve">s. </w:t>
      </w:r>
    </w:p>
    <w:p w14:paraId="3842A1C7" w14:textId="77777777" w:rsidR="0091517D" w:rsidRDefault="0091517D" w:rsidP="0091517D">
      <w:pPr>
        <w:pStyle w:val="IDRListParagraph"/>
        <w:numPr>
          <w:ilvl w:val="0"/>
          <w:numId w:val="0"/>
        </w:numPr>
        <w:spacing w:before="0" w:after="0"/>
        <w:ind w:left="720"/>
        <w:rPr>
          <w:lang w:val="en-US"/>
        </w:rPr>
      </w:pPr>
    </w:p>
    <w:p w14:paraId="6F451B91" w14:textId="77777777" w:rsidR="0091517D" w:rsidRDefault="0091517D" w:rsidP="00B5009A">
      <w:pPr>
        <w:pStyle w:val="IDRListParagraph"/>
        <w:numPr>
          <w:ilvl w:val="0"/>
          <w:numId w:val="24"/>
        </w:numPr>
        <w:spacing w:before="0"/>
      </w:pPr>
      <w:r>
        <w:rPr>
          <w:rFonts w:ascii="Franklin Gothic Medium" w:hAnsi="Franklin Gothic Medium"/>
        </w:rPr>
        <w:t>Exception</w:t>
      </w:r>
      <w:r>
        <w:rPr>
          <w:b/>
        </w:rPr>
        <w:t>.</w:t>
      </w:r>
      <w:r>
        <w:t xml:space="preserve"> If the child(</w:t>
      </w:r>
      <w:proofErr w:type="spellStart"/>
      <w:r>
        <w:t>ren</w:t>
      </w:r>
      <w:proofErr w:type="spellEnd"/>
      <w:r>
        <w:t>) migrated a distance of 20 miles or more to a temporary residence in a school district of more than 15,000 square miles</w:t>
      </w:r>
      <w:r>
        <w:rPr>
          <w:lang w:val="en-US"/>
        </w:rPr>
        <w:t>:</w:t>
      </w:r>
    </w:p>
    <w:p w14:paraId="493F866E" w14:textId="77777777" w:rsidR="0091517D" w:rsidRDefault="0091517D" w:rsidP="00B5009A">
      <w:pPr>
        <w:pStyle w:val="IDRListParagraph"/>
        <w:numPr>
          <w:ilvl w:val="0"/>
          <w:numId w:val="25"/>
        </w:numPr>
        <w:spacing w:before="0"/>
      </w:pPr>
      <w:r>
        <w:t xml:space="preserve">Record the name of the </w:t>
      </w:r>
      <w:r>
        <w:rPr>
          <w:lang w:val="en-US"/>
        </w:rPr>
        <w:t xml:space="preserve">school district </w:t>
      </w:r>
      <w:r>
        <w:fldChar w:fldCharType="begin"/>
      </w:r>
      <w:r>
        <w:instrText xml:space="preserve"> XE "School" </w:instrText>
      </w:r>
      <w:r>
        <w:fldChar w:fldCharType="end"/>
      </w:r>
      <w:r>
        <w:t xml:space="preserve"> where the child</w:t>
      </w:r>
      <w:r>
        <w:fldChar w:fldCharType="begin"/>
      </w:r>
      <w:r>
        <w:instrText xml:space="preserve"> XE "Child" </w:instrText>
      </w:r>
      <w:r>
        <w:fldChar w:fldCharType="end"/>
      </w:r>
      <w:r>
        <w:t>(</w:t>
      </w:r>
      <w:proofErr w:type="spellStart"/>
      <w:r>
        <w:t>ren</w:t>
      </w:r>
      <w:proofErr w:type="spellEnd"/>
      <w:r>
        <w:t xml:space="preserve">)  resided immediately prior to </w:t>
      </w:r>
      <w:r>
        <w:rPr>
          <w:lang w:val="en-US"/>
        </w:rPr>
        <w:t xml:space="preserve">and immediately following </w:t>
      </w:r>
      <w:r>
        <w:t>the qualifying move</w:t>
      </w:r>
      <w:r>
        <w:rPr>
          <w:lang w:val="en-US"/>
        </w:rPr>
        <w:t xml:space="preserve">, </w:t>
      </w:r>
      <w:r>
        <w:t>in order to identify this move as one that meets the 20 miles criterion</w:t>
      </w:r>
      <w:r>
        <w:rPr>
          <w:lang w:val="en-US"/>
        </w:rPr>
        <w:t>.</w:t>
      </w:r>
      <w:r>
        <w:t xml:space="preserve"> </w:t>
      </w:r>
    </w:p>
    <w:p w14:paraId="25151470" w14:textId="27269838" w:rsidR="0091517D" w:rsidRDefault="0091517D" w:rsidP="00B5009A">
      <w:pPr>
        <w:pStyle w:val="IDRListParagraph"/>
        <w:numPr>
          <w:ilvl w:val="0"/>
          <w:numId w:val="24"/>
        </w:numPr>
      </w:pPr>
      <w:r>
        <w:rPr>
          <w:rFonts w:ascii="Franklin Gothic Medium" w:hAnsi="Franklin Gothic Medium"/>
        </w:rPr>
        <w:t>Exception</w:t>
      </w:r>
      <w:r>
        <w:t>. If the child(</w:t>
      </w:r>
      <w:proofErr w:type="spellStart"/>
      <w:r>
        <w:t>ren</w:t>
      </w:r>
      <w:proofErr w:type="spellEnd"/>
      <w:r>
        <w:t xml:space="preserve">) moved from a residence in one administrative area to a residence in another administrative area within a U.S. </w:t>
      </w:r>
      <w:r w:rsidR="00BF76A2">
        <w:rPr>
          <w:lang w:val="en-US"/>
        </w:rPr>
        <w:t>State</w:t>
      </w:r>
      <w:r>
        <w:t xml:space="preserve"> that is comprised of a single school district</w:t>
      </w:r>
      <w:r>
        <w:rPr>
          <w:lang w:val="en-US"/>
        </w:rPr>
        <w:t>:</w:t>
      </w:r>
      <w:r>
        <w:t xml:space="preserve">   </w:t>
      </w:r>
    </w:p>
    <w:p w14:paraId="34BDC46F" w14:textId="77777777" w:rsidR="0091517D" w:rsidRDefault="0091517D" w:rsidP="00B5009A">
      <w:pPr>
        <w:pStyle w:val="IDRListParagraph"/>
        <w:numPr>
          <w:ilvl w:val="0"/>
          <w:numId w:val="25"/>
        </w:numPr>
      </w:pPr>
      <w:r>
        <w:t>Record the full legal or commonly used name of the administrative area where the child(</w:t>
      </w:r>
      <w:proofErr w:type="spellStart"/>
      <w:r>
        <w:t>ren</w:t>
      </w:r>
      <w:proofErr w:type="spellEnd"/>
      <w:r>
        <w:t xml:space="preserve">) listed resided immediately prior to </w:t>
      </w:r>
      <w:r>
        <w:rPr>
          <w:lang w:val="en-US"/>
        </w:rPr>
        <w:t xml:space="preserve">and immediately following </w:t>
      </w:r>
      <w:r>
        <w:t xml:space="preserve">the qualifying move. </w:t>
      </w:r>
    </w:p>
    <w:p w14:paraId="6F25B58E" w14:textId="5A3A760F" w:rsidR="0091517D" w:rsidRDefault="0091517D" w:rsidP="0091517D">
      <w:pPr>
        <w:pStyle w:val="IDRListParagraph"/>
        <w:numPr>
          <w:ilvl w:val="0"/>
          <w:numId w:val="0"/>
        </w:numPr>
        <w:spacing w:before="0"/>
        <w:ind w:left="720"/>
      </w:pPr>
      <w:r>
        <w:t xml:space="preserve">Provide as much of this information in these blanks as available. At a minimum (with the exception of states comprised of single school districts or school districts of more than 15,000 square miles), the </w:t>
      </w:r>
      <w:r w:rsidR="00BF76A2">
        <w:t>State</w:t>
      </w:r>
      <w:r>
        <w:t xml:space="preserve"> </w:t>
      </w:r>
      <w:r>
        <w:rPr>
          <w:u w:val="single"/>
        </w:rPr>
        <w:t>must</w:t>
      </w:r>
      <w:r>
        <w:t xml:space="preserve"> be able to document that the child moved </w:t>
      </w:r>
      <w:r>
        <w:rPr>
          <w:lang w:val="en-US"/>
        </w:rPr>
        <w:t xml:space="preserve">from one school district to another </w:t>
      </w:r>
      <w:r>
        <w:t xml:space="preserve"> and changed residences in the process. In the case of states comprised of a single school district, the </w:t>
      </w:r>
      <w:r w:rsidR="00BF76A2">
        <w:t>State</w:t>
      </w:r>
      <w:r>
        <w:t xml:space="preserve"> must be able to document that the child moved from one </w:t>
      </w:r>
      <w:r>
        <w:lastRenderedPageBreak/>
        <w:t xml:space="preserve">administrative area to another and changed residences in the process. In the case of school districts of more than 15,000 square miles, the </w:t>
      </w:r>
      <w:r w:rsidR="00BF76A2">
        <w:t>State</w:t>
      </w:r>
      <w:r>
        <w:t xml:space="preserve"> must be able to document that the child migrated a distance of 20 miles or more and changed residences in the process. </w:t>
      </w:r>
    </w:p>
    <w:p w14:paraId="55DCAA78" w14:textId="282FA1F6" w:rsidR="00670CCA" w:rsidRPr="00C57B25" w:rsidRDefault="0091517D" w:rsidP="00C57B25">
      <w:pPr>
        <w:pStyle w:val="IDRListParagraph"/>
        <w:numPr>
          <w:ilvl w:val="0"/>
          <w:numId w:val="0"/>
        </w:numPr>
        <w:ind w:left="720"/>
      </w:pPr>
      <w:r>
        <w:t xml:space="preserve">If the child and </w:t>
      </w:r>
      <w:r>
        <w:rPr>
          <w:lang w:val="en-US"/>
        </w:rPr>
        <w:t>worker</w:t>
      </w:r>
      <w:r>
        <w:t xml:space="preserve"> moved </w:t>
      </w:r>
      <w:r>
        <w:rPr>
          <w:u w:val="single"/>
        </w:rPr>
        <w:t>from</w:t>
      </w:r>
      <w:r>
        <w:t xml:space="preserve"> different previous residences, record the child’s prior residence in response to #1 and record the </w:t>
      </w:r>
      <w:r>
        <w:rPr>
          <w:lang w:val="en-US"/>
        </w:rPr>
        <w:t xml:space="preserve">worker’s prior </w:t>
      </w:r>
      <w:r>
        <w:t xml:space="preserve"> residence in the Comments section. </w:t>
      </w:r>
    </w:p>
    <w:p w14:paraId="52B3791C" w14:textId="527B0E33" w:rsidR="0091517D" w:rsidRDefault="0091517D" w:rsidP="00B5009A">
      <w:pPr>
        <w:pStyle w:val="IDRText"/>
        <w:numPr>
          <w:ilvl w:val="0"/>
          <w:numId w:val="23"/>
        </w:numPr>
        <w:spacing w:after="120"/>
        <w:ind w:left="778"/>
        <w:rPr>
          <w:i/>
        </w:rPr>
      </w:pPr>
      <w:r>
        <w:rPr>
          <w:i/>
        </w:rPr>
        <w:t>The child</w:t>
      </w:r>
      <w:r>
        <w:rPr>
          <w:i/>
        </w:rPr>
        <w:fldChar w:fldCharType="begin"/>
      </w:r>
      <w:r>
        <w:rPr>
          <w:i/>
        </w:rPr>
        <w:instrText xml:space="preserve"> XE "Child" </w:instrText>
      </w:r>
      <w:r>
        <w:rPr>
          <w:i/>
        </w:rPr>
        <w:fldChar w:fldCharType="end"/>
      </w:r>
      <w:r>
        <w:rPr>
          <w:i/>
        </w:rPr>
        <w:t>(</w:t>
      </w:r>
      <w:proofErr w:type="spellStart"/>
      <w:r>
        <w:rPr>
          <w:i/>
        </w:rPr>
        <w:t>ren</w:t>
      </w:r>
      <w:proofErr w:type="spellEnd"/>
      <w:r>
        <w:rPr>
          <w:i/>
        </w:rPr>
        <w:t>) moved (complete both a. and b.):</w:t>
      </w:r>
    </w:p>
    <w:p w14:paraId="4A3A1B76" w14:textId="77777777" w:rsidR="0091517D" w:rsidRDefault="0091517D" w:rsidP="00B5009A">
      <w:pPr>
        <w:pStyle w:val="IDRText"/>
        <w:numPr>
          <w:ilvl w:val="0"/>
          <w:numId w:val="26"/>
        </w:numPr>
        <w:ind w:left="1080"/>
      </w:pPr>
      <w:r>
        <w:sym w:font="Wingdings" w:char="F0A8"/>
      </w:r>
      <w:r>
        <w:t xml:space="preserve"> </w:t>
      </w:r>
      <w:r>
        <w:rPr>
          <w:lang w:val="en-US"/>
        </w:rPr>
        <w:t xml:space="preserve">  </w:t>
      </w:r>
      <w:r>
        <w:rPr>
          <w:i/>
        </w:rPr>
        <w:t xml:space="preserve">as </w:t>
      </w:r>
      <w:r>
        <w:rPr>
          <w:i/>
          <w:lang w:val="en-US"/>
        </w:rPr>
        <w:t>the</w:t>
      </w:r>
      <w:r>
        <w:rPr>
          <w:i/>
        </w:rPr>
        <w:t xml:space="preserve"> worker, OR</w:t>
      </w:r>
      <w:r>
        <w:t xml:space="preserve">   </w:t>
      </w:r>
      <w:r>
        <w:sym w:font="Wingdings" w:char="F0A8"/>
      </w:r>
      <w:r>
        <w:rPr>
          <w:lang w:val="en-US"/>
        </w:rPr>
        <w:t xml:space="preserve">  </w:t>
      </w:r>
      <w:r>
        <w:t xml:space="preserve"> </w:t>
      </w:r>
      <w:r>
        <w:rPr>
          <w:i/>
        </w:rPr>
        <w:t>with the worker, OR</w:t>
      </w:r>
      <w:r>
        <w:t xml:space="preserve">   </w:t>
      </w:r>
      <w:r>
        <w:sym w:font="Wingdings" w:char="F0A8"/>
      </w:r>
      <w:r>
        <w:t xml:space="preserve"> </w:t>
      </w:r>
      <w:r>
        <w:rPr>
          <w:lang w:val="en-US"/>
        </w:rPr>
        <w:t xml:space="preserve">  </w:t>
      </w:r>
      <w:r>
        <w:rPr>
          <w:i/>
        </w:rPr>
        <w:t>to join or precede the worker. [Mark only one box]</w:t>
      </w:r>
    </w:p>
    <w:p w14:paraId="323C541C" w14:textId="77777777" w:rsidR="0091517D" w:rsidRDefault="0091517D" w:rsidP="00B5009A">
      <w:pPr>
        <w:pStyle w:val="IDRListParagraph"/>
        <w:numPr>
          <w:ilvl w:val="0"/>
          <w:numId w:val="18"/>
        </w:numPr>
        <w:ind w:left="1440"/>
      </w:pPr>
      <w:r>
        <w:t>Mark the box “ as a worker” if the child</w:t>
      </w:r>
      <w:r>
        <w:fldChar w:fldCharType="begin"/>
      </w:r>
      <w:r>
        <w:instrText xml:space="preserve"> XE "Child" </w:instrText>
      </w:r>
      <w:r>
        <w:fldChar w:fldCharType="end"/>
      </w:r>
      <w:r>
        <w:t xml:space="preserve"> moved </w:t>
      </w:r>
      <w:r>
        <w:rPr>
          <w:lang w:val="en-US"/>
        </w:rPr>
        <w:t>as the worker.</w:t>
      </w:r>
      <w:r>
        <w:fldChar w:fldCharType="begin"/>
      </w:r>
      <w:r>
        <w:instrText xml:space="preserve"> XE "Child" </w:instrText>
      </w:r>
      <w:r>
        <w:fldChar w:fldCharType="end"/>
      </w:r>
    </w:p>
    <w:p w14:paraId="4F7392A2" w14:textId="77777777" w:rsidR="0091517D" w:rsidRDefault="0091517D" w:rsidP="00B5009A">
      <w:pPr>
        <w:pStyle w:val="IDRListParagraph"/>
        <w:numPr>
          <w:ilvl w:val="0"/>
          <w:numId w:val="18"/>
        </w:numPr>
        <w:ind w:left="1440"/>
      </w:pPr>
      <w:r>
        <w:t>Mark the box “with the worker” if the child</w:t>
      </w:r>
      <w:r>
        <w:fldChar w:fldCharType="begin"/>
      </w:r>
      <w:r>
        <w:instrText xml:space="preserve"> XE "Child" </w:instrText>
      </w:r>
      <w:r>
        <w:fldChar w:fldCharType="end"/>
      </w:r>
      <w:r>
        <w:t>(</w:t>
      </w:r>
      <w:proofErr w:type="spellStart"/>
      <w:r>
        <w:t>ren</w:t>
      </w:r>
      <w:proofErr w:type="spellEnd"/>
      <w:r>
        <w:t xml:space="preserve">) moved with </w:t>
      </w:r>
      <w:r>
        <w:rPr>
          <w:lang w:val="en-US"/>
        </w:rPr>
        <w:t xml:space="preserve">the worker. </w:t>
      </w:r>
      <w:r>
        <w:fldChar w:fldCharType="begin"/>
      </w:r>
      <w:r>
        <w:instrText xml:space="preserve"> XE "Parent" </w:instrText>
      </w:r>
      <w:r>
        <w:fldChar w:fldCharType="end"/>
      </w:r>
      <w:r>
        <w:fldChar w:fldCharType="begin"/>
      </w:r>
      <w:r>
        <w:instrText xml:space="preserve"> XE "Guardian" </w:instrText>
      </w:r>
      <w:r>
        <w:fldChar w:fldCharType="end"/>
      </w:r>
      <w:r>
        <w:fldChar w:fldCharType="begin"/>
      </w:r>
      <w:r>
        <w:instrText xml:space="preserve"> XE "Family" </w:instrText>
      </w:r>
      <w:r>
        <w:fldChar w:fldCharType="end"/>
      </w:r>
      <w:r>
        <w:t xml:space="preserve"> </w:t>
      </w:r>
    </w:p>
    <w:p w14:paraId="1FCD303D" w14:textId="77777777" w:rsidR="0091517D" w:rsidRDefault="0091517D" w:rsidP="00B5009A">
      <w:pPr>
        <w:pStyle w:val="IDRListParagraph"/>
        <w:numPr>
          <w:ilvl w:val="0"/>
          <w:numId w:val="18"/>
        </w:numPr>
        <w:ind w:left="1440"/>
      </w:pPr>
      <w:r>
        <w:t>Mark the box “to join or precede the worker” if the child</w:t>
      </w:r>
      <w:r>
        <w:fldChar w:fldCharType="begin"/>
      </w:r>
      <w:r>
        <w:instrText xml:space="preserve"> XE "Child" </w:instrText>
      </w:r>
      <w:r>
        <w:fldChar w:fldCharType="end"/>
      </w:r>
      <w:r>
        <w:t>(</w:t>
      </w:r>
      <w:proofErr w:type="spellStart"/>
      <w:r>
        <w:t>ren</w:t>
      </w:r>
      <w:proofErr w:type="spellEnd"/>
      <w:r>
        <w:t>) moved either before or after the date the</w:t>
      </w:r>
      <w:r>
        <w:rPr>
          <w:lang w:val="en-US"/>
        </w:rPr>
        <w:t xml:space="preserve"> worker</w:t>
      </w:r>
      <w:r>
        <w:fldChar w:fldCharType="begin"/>
      </w:r>
      <w:r>
        <w:instrText xml:space="preserve"> XE "Parent" </w:instrText>
      </w:r>
      <w:r>
        <w:fldChar w:fldCharType="end"/>
      </w:r>
      <w:r>
        <w:fldChar w:fldCharType="begin"/>
      </w:r>
      <w:r>
        <w:instrText xml:space="preserve"> XE "Guardian" </w:instrText>
      </w:r>
      <w:r>
        <w:fldChar w:fldCharType="end"/>
      </w:r>
      <w:r>
        <w:t xml:space="preserve"> </w:t>
      </w:r>
      <w:r>
        <w:fldChar w:fldCharType="begin"/>
      </w:r>
      <w:r>
        <w:instrText xml:space="preserve"> XE "Family" </w:instrText>
      </w:r>
      <w:r>
        <w:fldChar w:fldCharType="end"/>
      </w:r>
      <w:r>
        <w:t>moved. If this box is marked, also complete “</w:t>
      </w:r>
      <w:proofErr w:type="spellStart"/>
      <w:r>
        <w:t>i</w:t>
      </w:r>
      <w:proofErr w:type="spellEnd"/>
      <w:r>
        <w:t xml:space="preserve">” under 2b. </w:t>
      </w:r>
    </w:p>
    <w:p w14:paraId="1DC05068" w14:textId="5F977374" w:rsidR="0091517D" w:rsidRDefault="0091517D" w:rsidP="00B5009A">
      <w:pPr>
        <w:pStyle w:val="IDRText"/>
        <w:numPr>
          <w:ilvl w:val="0"/>
          <w:numId w:val="26"/>
        </w:numPr>
        <w:ind w:left="1080"/>
      </w:pPr>
      <w:r>
        <w:rPr>
          <w:i/>
        </w:rPr>
        <w:t>The worker, ______________ (First and Last Name of Worker),</w:t>
      </w:r>
      <w:r>
        <w:t xml:space="preserve"> </w:t>
      </w:r>
    </w:p>
    <w:p w14:paraId="75D95AC1" w14:textId="77777777" w:rsidR="0091517D" w:rsidRDefault="0091517D" w:rsidP="00B5009A">
      <w:pPr>
        <w:pStyle w:val="IDRListParagraph"/>
        <w:numPr>
          <w:ilvl w:val="0"/>
          <w:numId w:val="18"/>
        </w:numPr>
        <w:ind w:left="1440"/>
        <w:rPr>
          <w:i/>
        </w:rPr>
      </w:pPr>
      <w:r>
        <w:t xml:space="preserve">Record the first and last name of the individual who </w:t>
      </w:r>
      <w:r>
        <w:rPr>
          <w:lang w:val="en-US"/>
        </w:rPr>
        <w:t xml:space="preserve">is a migratory agricultural worker or migratory fisher </w:t>
      </w:r>
      <w:r>
        <w:t xml:space="preserve"> (i.e., </w:t>
      </w:r>
      <w:r>
        <w:rPr>
          <w:lang w:val="en-US"/>
        </w:rPr>
        <w:t>the child(</w:t>
      </w:r>
      <w:proofErr w:type="spellStart"/>
      <w:r>
        <w:rPr>
          <w:lang w:val="en-US"/>
        </w:rPr>
        <w:t>ren</w:t>
      </w:r>
      <w:proofErr w:type="spellEnd"/>
      <w:r>
        <w:rPr>
          <w:lang w:val="en-US"/>
        </w:rPr>
        <w:t xml:space="preserve">)’s </w:t>
      </w:r>
      <w:r>
        <w:t>parent</w:t>
      </w:r>
      <w:r>
        <w:rPr>
          <w:lang w:val="en-US"/>
        </w:rPr>
        <w:t>/guardian or</w:t>
      </w:r>
      <w:r>
        <w:t xml:space="preserve"> spouse, or </w:t>
      </w:r>
      <w:r>
        <w:rPr>
          <w:lang w:val="en-US"/>
        </w:rPr>
        <w:t xml:space="preserve">the </w:t>
      </w:r>
      <w:r>
        <w:t xml:space="preserve">child – if </w:t>
      </w:r>
      <w:r>
        <w:rPr>
          <w:lang w:val="en-US"/>
        </w:rPr>
        <w:t xml:space="preserve">the </w:t>
      </w:r>
      <w:r>
        <w:t>worker).</w:t>
      </w:r>
    </w:p>
    <w:p w14:paraId="2E7B8810" w14:textId="1F160DF5" w:rsidR="0091517D" w:rsidRDefault="0091517D" w:rsidP="008F72FC">
      <w:pPr>
        <w:pStyle w:val="IDRText"/>
        <w:ind w:left="720" w:firstLine="360"/>
        <w:rPr>
          <w:lang w:val="en-US"/>
        </w:rPr>
      </w:pPr>
      <w:r>
        <w:sym w:font="Wingdings" w:char="F0A8"/>
      </w:r>
      <w:r>
        <w:t xml:space="preserve"> </w:t>
      </w:r>
      <w:r>
        <w:rPr>
          <w:i/>
        </w:rPr>
        <w:t>is the child or the child</w:t>
      </w:r>
      <w:r>
        <w:rPr>
          <w:i/>
          <w:lang w:val="en-US"/>
        </w:rPr>
        <w:t>(</w:t>
      </w:r>
      <w:proofErr w:type="spellStart"/>
      <w:r>
        <w:rPr>
          <w:i/>
          <w:lang w:val="en-US"/>
        </w:rPr>
        <w:t>ren</w:t>
      </w:r>
      <w:proofErr w:type="spellEnd"/>
      <w:r>
        <w:rPr>
          <w:i/>
          <w:lang w:val="en-US"/>
        </w:rPr>
        <w:t>)</w:t>
      </w:r>
      <w:r>
        <w:rPr>
          <w:i/>
        </w:rPr>
        <w:t>’s</w:t>
      </w:r>
      <w:r>
        <w:t xml:space="preserve"> </w:t>
      </w:r>
      <w:r>
        <w:sym w:font="Wingdings" w:char="F0A8"/>
      </w:r>
      <w:r>
        <w:t xml:space="preserve"> </w:t>
      </w:r>
      <w:r>
        <w:rPr>
          <w:i/>
        </w:rPr>
        <w:t>parent</w:t>
      </w:r>
      <w:r>
        <w:rPr>
          <w:i/>
          <w:lang w:val="en-US"/>
        </w:rPr>
        <w:t>/guardian</w:t>
      </w:r>
      <w:r>
        <w:t xml:space="preserve">  </w:t>
      </w:r>
      <w:r>
        <w:sym w:font="Wingdings" w:char="F0A8"/>
      </w:r>
      <w:r>
        <w:t xml:space="preserve"> </w:t>
      </w:r>
      <w:r>
        <w:rPr>
          <w:i/>
        </w:rPr>
        <w:t>spouse</w:t>
      </w:r>
      <w:r>
        <w:t>.</w:t>
      </w:r>
      <w:r>
        <w:fldChar w:fldCharType="begin"/>
      </w:r>
      <w:r>
        <w:instrText xml:space="preserve"> XE "Parent" </w:instrText>
      </w:r>
      <w:r>
        <w:fldChar w:fldCharType="end"/>
      </w:r>
      <w:r>
        <w:t xml:space="preserve"> [Mark only one box]</w:t>
      </w:r>
      <w:r>
        <w:fldChar w:fldCharType="begin"/>
      </w:r>
      <w:r>
        <w:instrText xml:space="preserve"> XE "Guardian" </w:instrText>
      </w:r>
      <w:r>
        <w:fldChar w:fldCharType="end"/>
      </w:r>
      <w:r>
        <w:t xml:space="preserve"> </w:t>
      </w:r>
    </w:p>
    <w:p w14:paraId="541FA1A8" w14:textId="77777777" w:rsidR="0091517D" w:rsidRDefault="0091517D" w:rsidP="00B5009A">
      <w:pPr>
        <w:pStyle w:val="IDRListParagraph"/>
        <w:numPr>
          <w:ilvl w:val="0"/>
          <w:numId w:val="18"/>
        </w:numPr>
        <w:ind w:left="1440"/>
      </w:pPr>
      <w:r>
        <w:t xml:space="preserve">Mark the box that indicates </w:t>
      </w:r>
      <w:r>
        <w:rPr>
          <w:lang w:val="en-US"/>
        </w:rPr>
        <w:t xml:space="preserve">whether the worker is the child or </w:t>
      </w:r>
      <w:r>
        <w:t>the child</w:t>
      </w:r>
      <w:r>
        <w:rPr>
          <w:lang w:val="en-US"/>
        </w:rPr>
        <w:t>(</w:t>
      </w:r>
      <w:proofErr w:type="spellStart"/>
      <w:r>
        <w:rPr>
          <w:lang w:val="en-US"/>
        </w:rPr>
        <w:t>ren</w:t>
      </w:r>
      <w:proofErr w:type="spellEnd"/>
      <w:r>
        <w:rPr>
          <w:lang w:val="en-US"/>
        </w:rPr>
        <w:t>)</w:t>
      </w:r>
      <w:r>
        <w:t>’s relationship to the worker (i.e., parent</w:t>
      </w:r>
      <w:r>
        <w:rPr>
          <w:lang w:val="en-US"/>
        </w:rPr>
        <w:t>/guardian or</w:t>
      </w:r>
      <w:r>
        <w:t xml:space="preserve"> spouse). </w:t>
      </w:r>
    </w:p>
    <w:p w14:paraId="5C898DAF" w14:textId="77777777" w:rsidR="0091517D" w:rsidRDefault="0091517D" w:rsidP="0091517D">
      <w:pPr>
        <w:pStyle w:val="IDRListParagraph"/>
        <w:numPr>
          <w:ilvl w:val="0"/>
          <w:numId w:val="0"/>
        </w:numPr>
        <w:ind w:left="1080" w:hanging="360"/>
        <w:rPr>
          <w:i/>
          <w:szCs w:val="24"/>
        </w:rPr>
      </w:pPr>
      <w:r>
        <w:rPr>
          <w:i/>
          <w:szCs w:val="24"/>
        </w:rPr>
        <w:t>(Complete 2bi if “to join or precede” is checked in 2a.)</w:t>
      </w:r>
    </w:p>
    <w:p w14:paraId="240D62BE" w14:textId="77777777" w:rsidR="0091517D" w:rsidRDefault="0091517D" w:rsidP="00B5009A">
      <w:pPr>
        <w:pStyle w:val="IDRListParagraph"/>
        <w:numPr>
          <w:ilvl w:val="0"/>
          <w:numId w:val="27"/>
        </w:numPr>
        <w:ind w:left="1800"/>
      </w:pPr>
      <w:r>
        <w:rPr>
          <w:i/>
          <w:szCs w:val="24"/>
          <w:lang w:val="en-US"/>
        </w:rPr>
        <w:t>The child(</w:t>
      </w:r>
      <w:proofErr w:type="spellStart"/>
      <w:r>
        <w:rPr>
          <w:i/>
          <w:szCs w:val="24"/>
          <w:lang w:val="en-US"/>
        </w:rPr>
        <w:t>ren</w:t>
      </w:r>
      <w:proofErr w:type="spellEnd"/>
      <w:r>
        <w:rPr>
          <w:i/>
          <w:szCs w:val="24"/>
          <w:lang w:val="en-US"/>
        </w:rPr>
        <w:t xml:space="preserve">) moved on _________(MM/DD/YY). The worker moved on _________(MM/DD/YY). (provide comment) </w:t>
      </w:r>
    </w:p>
    <w:p w14:paraId="3091E9A4" w14:textId="77777777" w:rsidR="0091517D" w:rsidRDefault="0091517D" w:rsidP="00B5009A">
      <w:pPr>
        <w:pStyle w:val="IDRListParagraph"/>
        <w:numPr>
          <w:ilvl w:val="0"/>
          <w:numId w:val="25"/>
        </w:numPr>
        <w:ind w:left="2160"/>
      </w:pPr>
      <w:r>
        <w:t>If the worker moved separately from the child(</w:t>
      </w:r>
      <w:proofErr w:type="spellStart"/>
      <w:r>
        <w:t>ren</w:t>
      </w:r>
      <w:proofErr w:type="spellEnd"/>
      <w:r>
        <w:t>), record the date that the child(</w:t>
      </w:r>
      <w:proofErr w:type="spellStart"/>
      <w:r>
        <w:t>ren</w:t>
      </w:r>
      <w:proofErr w:type="spellEnd"/>
      <w:r>
        <w:t>) moved to the school district listed in #1, and record the date the worker moved to the school district listed in #1. Also record the reason for the different move dates, and whether the worker moved from a different location than the child(</w:t>
      </w:r>
      <w:proofErr w:type="spellStart"/>
      <w:r>
        <w:t>ren</w:t>
      </w:r>
      <w:proofErr w:type="spellEnd"/>
      <w:r>
        <w:t xml:space="preserve">), in the Comments section.  </w:t>
      </w:r>
    </w:p>
    <w:p w14:paraId="68BD1184" w14:textId="77777777" w:rsidR="0091517D" w:rsidRDefault="0091517D" w:rsidP="00B5009A">
      <w:pPr>
        <w:pStyle w:val="IDRText"/>
        <w:numPr>
          <w:ilvl w:val="0"/>
          <w:numId w:val="23"/>
        </w:numPr>
        <w:rPr>
          <w:i/>
        </w:rPr>
      </w:pPr>
      <w:r>
        <w:rPr>
          <w:i/>
          <w:iCs/>
        </w:rPr>
        <w:t xml:space="preserve">The Qualifying Arrival Date (QAD) was </w:t>
      </w:r>
      <w:r>
        <w:rPr>
          <w:i/>
          <w:iCs/>
        </w:rPr>
        <w:softHyphen/>
      </w:r>
      <w:r>
        <w:rPr>
          <w:i/>
          <w:iCs/>
        </w:rPr>
        <w:softHyphen/>
      </w:r>
      <w:r>
        <w:rPr>
          <w:i/>
          <w:iCs/>
        </w:rPr>
        <w:softHyphen/>
        <w:t xml:space="preserve">___________ (MM/DD/YY). </w:t>
      </w:r>
      <w:r>
        <w:t xml:space="preserve">Record the QAD, using </w:t>
      </w:r>
      <w:r>
        <w:fldChar w:fldCharType="begin"/>
      </w:r>
      <w:r>
        <w:instrText xml:space="preserve"> XE "Child" </w:instrText>
      </w:r>
      <w:r>
        <w:fldChar w:fldCharType="end"/>
      </w:r>
      <w:r>
        <w:t>the two-digit numbers that refer to the month and day, and the last two digits of the year. For example, May 20, 201</w:t>
      </w:r>
      <w:r>
        <w:rPr>
          <w:lang w:val="en-US"/>
        </w:rPr>
        <w:t>6</w:t>
      </w:r>
      <w:r>
        <w:t>, would be written as 05/20/1</w:t>
      </w:r>
      <w:r>
        <w:rPr>
          <w:lang w:val="en-US"/>
        </w:rPr>
        <w:t>6</w:t>
      </w:r>
      <w:r>
        <w:t xml:space="preserve">. </w:t>
      </w:r>
    </w:p>
    <w:p w14:paraId="1A55C2E2" w14:textId="386C8CAE" w:rsidR="009641C5" w:rsidRPr="008F72FC" w:rsidRDefault="006233AF" w:rsidP="008F72FC">
      <w:pPr>
        <w:pStyle w:val="IDRListParagraph"/>
        <w:numPr>
          <w:ilvl w:val="0"/>
          <w:numId w:val="0"/>
        </w:numPr>
        <w:spacing w:after="240"/>
        <w:ind w:left="720"/>
        <w:rPr>
          <w:lang w:val="en-US"/>
        </w:rPr>
      </w:pPr>
      <w:proofErr w:type="spellStart"/>
      <w:r>
        <w:rPr>
          <w:lang w:val="en-US"/>
        </w:rPr>
        <w:t>T</w:t>
      </w:r>
      <w:r>
        <w:t>he</w:t>
      </w:r>
      <w:proofErr w:type="spellEnd"/>
      <w:r w:rsidR="0091517D">
        <w:t xml:space="preserve"> QAD</w:t>
      </w:r>
      <w:r w:rsidR="0091517D">
        <w:fldChar w:fldCharType="begin"/>
      </w:r>
      <w:r w:rsidR="0091517D">
        <w:instrText xml:space="preserve"> XE "Qualifying arrival date: QAD" </w:instrText>
      </w:r>
      <w:r w:rsidR="0091517D">
        <w:fldChar w:fldCharType="end"/>
      </w:r>
      <w:r w:rsidR="0091517D">
        <w:t xml:space="preserve"> is the date that both the child and worker completed the move</w:t>
      </w:r>
      <w:r w:rsidR="0091517D">
        <w:rPr>
          <w:lang w:val="en-US"/>
        </w:rPr>
        <w:t xml:space="preserve"> to the school district listed in #1</w:t>
      </w:r>
      <w:r w:rsidR="0091517D">
        <w:t xml:space="preserve">. The child must have moved </w:t>
      </w:r>
      <w:r w:rsidR="0091517D">
        <w:rPr>
          <w:lang w:val="en-US"/>
        </w:rPr>
        <w:t>as a worker</w:t>
      </w:r>
      <w:r w:rsidR="0091517D">
        <w:t>, or with or to join a parent</w:t>
      </w:r>
      <w:r w:rsidR="0091517D">
        <w:rPr>
          <w:lang w:val="en-US"/>
        </w:rPr>
        <w:t>/</w:t>
      </w:r>
      <w:r w:rsidR="0091517D">
        <w:t>guardian or spouse</w:t>
      </w:r>
      <w:r w:rsidR="0091517D">
        <w:rPr>
          <w:lang w:val="en-US"/>
        </w:rPr>
        <w:t xml:space="preserve"> who is a migratory agricultural worker or migratory fisher.</w:t>
      </w:r>
      <w:r w:rsidR="0091517D">
        <w:fldChar w:fldCharType="begin"/>
      </w:r>
      <w:r w:rsidR="0091517D">
        <w:instrText xml:space="preserve"> XE "Employment" </w:instrText>
      </w:r>
      <w:r w:rsidR="0091517D">
        <w:fldChar w:fldCharType="end"/>
      </w:r>
      <w:r w:rsidR="0091517D">
        <w:t xml:space="preserve">  As referenced in </w:t>
      </w:r>
      <w:r w:rsidR="0091517D">
        <w:rPr>
          <w:lang w:val="en-US"/>
        </w:rPr>
        <w:t>#</w:t>
      </w:r>
      <w:r w:rsidR="0091517D">
        <w:t xml:space="preserve">2a, the child and worker will not always move together, in which case the QAD would be the date the child joins the worker who has already moved, or the date when the worker joins the child who has already moved. </w:t>
      </w:r>
      <w:r w:rsidR="0091517D">
        <w:rPr>
          <w:lang w:val="en-US"/>
        </w:rPr>
        <w:t xml:space="preserve"> </w:t>
      </w:r>
      <w:r w:rsidR="0091517D">
        <w:t xml:space="preserve">(For more on “to join” moves, see the </w:t>
      </w:r>
      <w:r w:rsidR="0091517D">
        <w:rPr>
          <w:lang w:val="en-US"/>
        </w:rPr>
        <w:t>NRG</w:t>
      </w:r>
      <w:r w:rsidR="0091517D">
        <w:t xml:space="preserve">, Ch. II, E2.)  The QAD is the date </w:t>
      </w:r>
      <w:r w:rsidR="0091517D">
        <w:lastRenderedPageBreak/>
        <w:t>that the child’s eligibility</w:t>
      </w:r>
      <w:r w:rsidR="0091517D">
        <w:fldChar w:fldCharType="begin"/>
      </w:r>
      <w:r w:rsidR="0091517D">
        <w:instrText xml:space="preserve"> XE "Eligibility" </w:instrText>
      </w:r>
      <w:r w:rsidR="0091517D">
        <w:fldChar w:fldCharType="end"/>
      </w:r>
      <w:r w:rsidR="0091517D">
        <w:t xml:space="preserve"> for the MEP</w:t>
      </w:r>
      <w:r w:rsidR="0091517D">
        <w:fldChar w:fldCharType="begin"/>
      </w:r>
      <w:r w:rsidR="0091517D">
        <w:instrText xml:space="preserve"> XE "Migrant Education Program" </w:instrText>
      </w:r>
      <w:r w:rsidR="0091517D">
        <w:fldChar w:fldCharType="end"/>
      </w:r>
      <w:r w:rsidR="0091517D">
        <w:t xml:space="preserve"> begins. The QAD</w:t>
      </w:r>
      <w:r w:rsidR="0091517D">
        <w:fldChar w:fldCharType="begin"/>
      </w:r>
      <w:r w:rsidR="0091517D">
        <w:instrText xml:space="preserve"> XE "Qualifying arrival date: QAD" </w:instrText>
      </w:r>
      <w:r w:rsidR="0091517D">
        <w:fldChar w:fldCharType="end"/>
      </w:r>
      <w:r w:rsidR="0091517D">
        <w:t xml:space="preserve"> is not affected by subsequent non-qualifying move</w:t>
      </w:r>
      <w:r w:rsidR="0091517D">
        <w:fldChar w:fldCharType="begin"/>
      </w:r>
      <w:r w:rsidR="0091517D">
        <w:instrText xml:space="preserve"> XE "Qualifying move" </w:instrText>
      </w:r>
      <w:r w:rsidR="0091517D">
        <w:fldChar w:fldCharType="end"/>
      </w:r>
      <w:r w:rsidR="0091517D">
        <w:t xml:space="preserve">s. For more information on determining the QAD, see the chart </w:t>
      </w:r>
      <w:r w:rsidR="0091517D">
        <w:rPr>
          <w:lang w:val="en-US"/>
        </w:rPr>
        <w:t>below.</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Caption w:val="Type of Qualifying Move&#10;"/>
      </w:tblPr>
      <w:tblGrid>
        <w:gridCol w:w="4123"/>
        <w:gridCol w:w="5575"/>
      </w:tblGrid>
      <w:tr w:rsidR="0091517D" w14:paraId="15DEC2FE" w14:textId="77777777" w:rsidTr="008F72FC">
        <w:trPr>
          <w:tblHeader/>
        </w:trPr>
        <w:tc>
          <w:tcPr>
            <w:tcW w:w="0" w:type="auto"/>
            <w:tcBorders>
              <w:top w:val="single" w:sz="4" w:space="0" w:color="auto"/>
              <w:left w:val="single" w:sz="4" w:space="0" w:color="auto"/>
              <w:bottom w:val="single" w:sz="4" w:space="0" w:color="auto"/>
              <w:right w:val="single" w:sz="4" w:space="0" w:color="auto"/>
            </w:tcBorders>
            <w:shd w:val="clear" w:color="auto" w:fill="003065" w:themeFill="accent5"/>
            <w:hideMark/>
          </w:tcPr>
          <w:p w14:paraId="52690B32" w14:textId="215067EB" w:rsidR="0091517D" w:rsidRDefault="0091517D" w:rsidP="008F72FC">
            <w:pPr>
              <w:pStyle w:val="Heading2"/>
              <w:jc w:val="left"/>
            </w:pPr>
            <w:r>
              <w:t xml:space="preserve">Type of </w:t>
            </w:r>
            <w:r w:rsidR="008F72FC">
              <w:t>Qualifying Move</w:t>
            </w:r>
          </w:p>
          <w:p w14:paraId="22DF6D42" w14:textId="77777777" w:rsidR="0091517D" w:rsidRPr="008F72FC" w:rsidRDefault="0091517D" w:rsidP="008F72FC">
            <w:pPr>
              <w:pStyle w:val="Heading2"/>
              <w:jc w:val="left"/>
              <w:rPr>
                <w:rFonts w:asciiTheme="minorHAnsi" w:hAnsiTheme="minorHAnsi"/>
              </w:rPr>
            </w:pPr>
            <w:r w:rsidRPr="008F72FC">
              <w:rPr>
                <w:rFonts w:asciiTheme="minorHAnsi" w:hAnsiTheme="minorHAnsi"/>
              </w:rPr>
              <w:t>The child. . .</w:t>
            </w:r>
          </w:p>
        </w:tc>
        <w:tc>
          <w:tcPr>
            <w:tcW w:w="0" w:type="auto"/>
            <w:tcBorders>
              <w:top w:val="single" w:sz="4" w:space="0" w:color="auto"/>
              <w:left w:val="single" w:sz="4" w:space="0" w:color="auto"/>
              <w:bottom w:val="single" w:sz="4" w:space="0" w:color="auto"/>
              <w:right w:val="single" w:sz="4" w:space="0" w:color="auto"/>
            </w:tcBorders>
            <w:shd w:val="clear" w:color="auto" w:fill="003065" w:themeFill="accent5"/>
            <w:hideMark/>
          </w:tcPr>
          <w:p w14:paraId="706F4C9F" w14:textId="77777777" w:rsidR="0091517D" w:rsidRDefault="0091517D" w:rsidP="008F72FC">
            <w:pPr>
              <w:pStyle w:val="Heading2"/>
              <w:jc w:val="left"/>
            </w:pPr>
            <w:r>
              <w:t>Qualifying Arrival Date (QAD)--Eligibility Begins</w:t>
            </w:r>
          </w:p>
          <w:p w14:paraId="78DB732F" w14:textId="77777777" w:rsidR="0091517D" w:rsidRPr="008F72FC" w:rsidRDefault="0091517D" w:rsidP="008F72FC">
            <w:pPr>
              <w:pStyle w:val="Heading2"/>
              <w:jc w:val="left"/>
              <w:rPr>
                <w:rFonts w:asciiTheme="minorHAnsi" w:hAnsiTheme="minorHAnsi"/>
              </w:rPr>
            </w:pPr>
            <w:r w:rsidRPr="008F72FC">
              <w:rPr>
                <w:rFonts w:asciiTheme="minorHAnsi" w:hAnsiTheme="minorHAnsi"/>
              </w:rPr>
              <w:t>The QAD is. . .</w:t>
            </w:r>
          </w:p>
        </w:tc>
      </w:tr>
      <w:tr w:rsidR="0091517D" w14:paraId="49CA4F83" w14:textId="77777777" w:rsidTr="008F72FC">
        <w:trPr>
          <w:trHeight w:val="720"/>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DEB59ED" w14:textId="77777777" w:rsidR="0091517D" w:rsidRDefault="0091517D" w:rsidP="008F72FC">
            <w:pPr>
              <w:pStyle w:val="IDRText"/>
            </w:pPr>
            <w:r>
              <w:t xml:space="preserve"> . . .moved </w:t>
            </w:r>
            <w:r>
              <w:rPr>
                <w:u w:val="single"/>
              </w:rPr>
              <w:t>with</w:t>
            </w:r>
            <w:r>
              <w:t xml:space="preserve"> the worker.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8E58FCB" w14:textId="77777777" w:rsidR="0091517D" w:rsidRDefault="0091517D" w:rsidP="008F72FC">
            <w:pPr>
              <w:pStyle w:val="IDRText"/>
            </w:pPr>
            <w:r>
              <w:t xml:space="preserve"> . . .the date the </w:t>
            </w:r>
            <w:r>
              <w:rPr>
                <w:u w:val="single"/>
              </w:rPr>
              <w:t>child and worker both arrive</w:t>
            </w:r>
            <w:r>
              <w:rPr>
                <w:u w:val="single"/>
                <w:lang w:val="en-US"/>
              </w:rPr>
              <w:t>d</w:t>
            </w:r>
            <w:r>
              <w:t xml:space="preserve"> in the district</w:t>
            </w:r>
            <w:r>
              <w:rPr>
                <w:lang w:val="en-US"/>
              </w:rPr>
              <w:t>.</w:t>
            </w:r>
            <w:r>
              <w:t xml:space="preserve"> </w:t>
            </w:r>
          </w:p>
        </w:tc>
      </w:tr>
      <w:tr w:rsidR="0091517D" w14:paraId="602F64A6" w14:textId="77777777" w:rsidTr="008F72FC">
        <w:trPr>
          <w:trHeight w:val="864"/>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71593C96" w14:textId="77777777" w:rsidR="0091517D" w:rsidRDefault="0091517D" w:rsidP="008F72FC">
            <w:pPr>
              <w:pStyle w:val="IDRText"/>
            </w:pPr>
            <w:r>
              <w:t xml:space="preserve"> . . .moved </w:t>
            </w:r>
            <w:r>
              <w:rPr>
                <w:u w:val="single"/>
              </w:rPr>
              <w:t>before</w:t>
            </w:r>
            <w:r>
              <w:t xml:space="preserve"> the worker moved.</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7764B32" w14:textId="77777777" w:rsidR="0091517D" w:rsidRDefault="0091517D" w:rsidP="008F72FC">
            <w:pPr>
              <w:pStyle w:val="IDRText"/>
            </w:pPr>
            <w:r>
              <w:t xml:space="preserve"> . . .the date the </w:t>
            </w:r>
            <w:r>
              <w:rPr>
                <w:u w:val="single"/>
              </w:rPr>
              <w:t>worker arrive</w:t>
            </w:r>
            <w:r>
              <w:rPr>
                <w:u w:val="single"/>
                <w:lang w:val="en-US"/>
              </w:rPr>
              <w:t>d</w:t>
            </w:r>
            <w:r>
              <w:t xml:space="preserve"> in the district </w:t>
            </w:r>
            <w:r>
              <w:rPr>
                <w:lang w:val="en-US"/>
              </w:rPr>
              <w:t xml:space="preserve">where the child was residing. </w:t>
            </w:r>
          </w:p>
        </w:tc>
      </w:tr>
      <w:tr w:rsidR="0091517D" w14:paraId="3E946E5C" w14:textId="77777777" w:rsidTr="008F72FC">
        <w:trPr>
          <w:trHeight w:val="764"/>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53529F2" w14:textId="77777777" w:rsidR="0091517D" w:rsidRDefault="0091517D" w:rsidP="008F72FC">
            <w:pPr>
              <w:pStyle w:val="IDRText"/>
            </w:pPr>
            <w:r>
              <w:t xml:space="preserve"> . . .moved to join the worker </w:t>
            </w:r>
            <w:r>
              <w:rPr>
                <w:u w:val="single"/>
              </w:rPr>
              <w:t>after</w:t>
            </w:r>
            <w:r>
              <w:rPr>
                <w:i/>
              </w:rPr>
              <w:t xml:space="preserve"> </w:t>
            </w:r>
            <w:r>
              <w:t>the worker move</w:t>
            </w:r>
            <w:r>
              <w:rPr>
                <w:lang w:val="en-US"/>
              </w:rPr>
              <w:t>d</w:t>
            </w:r>
            <w: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396E322" w14:textId="77777777" w:rsidR="0091517D" w:rsidRDefault="0091517D" w:rsidP="008F72FC">
            <w:pPr>
              <w:pStyle w:val="IDRText"/>
            </w:pPr>
            <w:r>
              <w:t xml:space="preserve"> . . .the date the </w:t>
            </w:r>
            <w:r>
              <w:rPr>
                <w:u w:val="single"/>
              </w:rPr>
              <w:t>child arrive</w:t>
            </w:r>
            <w:r>
              <w:rPr>
                <w:u w:val="single"/>
                <w:lang w:val="en-US"/>
              </w:rPr>
              <w:t>d</w:t>
            </w:r>
            <w:r>
              <w:t xml:space="preserve"> to join the worker. </w:t>
            </w:r>
          </w:p>
        </w:tc>
      </w:tr>
    </w:tbl>
    <w:p w14:paraId="5F5AA58C" w14:textId="77777777" w:rsidR="0091517D" w:rsidRDefault="0091517D" w:rsidP="0091517D">
      <w:pPr>
        <w:rPr>
          <w:rFonts w:eastAsia="Times New Roman"/>
          <w:szCs w:val="24"/>
        </w:rPr>
      </w:pPr>
      <w:r>
        <w:rPr>
          <w:szCs w:val="24"/>
        </w:rPr>
        <w:fldChar w:fldCharType="begin"/>
      </w:r>
      <w:r>
        <w:rPr>
          <w:szCs w:val="24"/>
        </w:rPr>
        <w:instrText xml:space="preserve"> XE "Seasonal" </w:instrText>
      </w:r>
      <w:r>
        <w:rPr>
          <w:szCs w:val="24"/>
        </w:rPr>
        <w:fldChar w:fldCharType="end"/>
      </w:r>
      <w:r>
        <w:rPr>
          <w:szCs w:val="24"/>
        </w:rPr>
        <w:fldChar w:fldCharType="begin"/>
      </w:r>
      <w:r>
        <w:rPr>
          <w:szCs w:val="24"/>
        </w:rPr>
        <w:instrText xml:space="preserve"> XE "Employment" </w:instrText>
      </w:r>
      <w:r>
        <w:rPr>
          <w:szCs w:val="24"/>
        </w:rPr>
        <w:fldChar w:fldCharType="end"/>
      </w:r>
      <w:r>
        <w:rPr>
          <w:szCs w:val="24"/>
        </w:rPr>
        <w:fldChar w:fldCharType="begin"/>
      </w:r>
      <w:r>
        <w:rPr>
          <w:szCs w:val="24"/>
        </w:rPr>
        <w:instrText xml:space="preserve"> XE "Fishing Activity" </w:instrText>
      </w:r>
      <w:r>
        <w:rPr>
          <w:szCs w:val="24"/>
        </w:rPr>
        <w:fldChar w:fldCharType="end"/>
      </w:r>
    </w:p>
    <w:p w14:paraId="338DDBCE" w14:textId="77777777" w:rsidR="0091517D" w:rsidRDefault="0091517D" w:rsidP="00B5009A">
      <w:pPr>
        <w:pStyle w:val="IDRText"/>
        <w:numPr>
          <w:ilvl w:val="0"/>
          <w:numId w:val="23"/>
        </w:numPr>
        <w:spacing w:before="120" w:after="120"/>
        <w:ind w:left="778"/>
        <w:rPr>
          <w:i/>
        </w:rPr>
      </w:pPr>
      <w:r>
        <w:rPr>
          <w:i/>
        </w:rPr>
        <w:t>The worker moved due to economic necessity</w:t>
      </w:r>
      <w:r>
        <w:rPr>
          <w:i/>
          <w:lang w:val="en-US"/>
        </w:rPr>
        <w:t xml:space="preserve"> on _________(MM/DD/YY), from a residence in _______(School District/City/State/Country) to a residence in _______(School District/City/State), and: [Mark only one of the following boxes: either a or b.]</w:t>
      </w:r>
      <w:r>
        <w:rPr>
          <w:i/>
        </w:rPr>
        <w:t xml:space="preserve"> </w:t>
      </w:r>
    </w:p>
    <w:p w14:paraId="64362F8C" w14:textId="77777777" w:rsidR="0091517D" w:rsidRDefault="0091517D" w:rsidP="00B5009A">
      <w:pPr>
        <w:pStyle w:val="IDRText"/>
        <w:numPr>
          <w:ilvl w:val="0"/>
          <w:numId w:val="28"/>
        </w:numPr>
        <w:ind w:left="1080"/>
        <w:rPr>
          <w:i/>
        </w:rPr>
      </w:pPr>
      <w:r>
        <w:sym w:font="Wingdings" w:char="F0A8"/>
      </w:r>
      <w:r>
        <w:t xml:space="preserve"> </w:t>
      </w:r>
      <w:r>
        <w:rPr>
          <w:i/>
          <w:lang w:val="en-US"/>
        </w:rPr>
        <w:t xml:space="preserve">engaged in new </w:t>
      </w:r>
      <w:r>
        <w:rPr>
          <w:i/>
        </w:rPr>
        <w:t>qualifying work</w:t>
      </w:r>
      <w:r>
        <w:rPr>
          <w:lang w:val="en-US"/>
        </w:rPr>
        <w:t xml:space="preserve"> </w:t>
      </w:r>
      <w:r>
        <w:rPr>
          <w:i/>
          <w:lang w:val="en-US"/>
        </w:rPr>
        <w:t>soon after the move (provide comment if worker engaged in qualifying work more than 60 days after the move)</w:t>
      </w:r>
      <w:r>
        <w:rPr>
          <w:i/>
        </w:rPr>
        <w:t xml:space="preserve">, OR </w:t>
      </w:r>
    </w:p>
    <w:p w14:paraId="0DCAF32A" w14:textId="77777777" w:rsidR="0091517D" w:rsidRDefault="0091517D" w:rsidP="00B5009A">
      <w:pPr>
        <w:pStyle w:val="IDRListParagraph"/>
        <w:numPr>
          <w:ilvl w:val="0"/>
          <w:numId w:val="18"/>
        </w:numPr>
        <w:spacing w:after="0"/>
        <w:ind w:left="1350" w:hanging="270"/>
      </w:pPr>
      <w:r>
        <w:t xml:space="preserve">Mark this box if the </w:t>
      </w:r>
      <w:r>
        <w:rPr>
          <w:lang w:val="en-US"/>
        </w:rPr>
        <w:t xml:space="preserve">individual listed as the worker in #2b moved due to economic necessity from a residence in one school district to another, and, soon after doing so, engaged in new temporary or seasonal employment (or personal subsistence) in agriculture or fishing. </w:t>
      </w:r>
    </w:p>
    <w:p w14:paraId="3CD5E8B0" w14:textId="6BD09E81" w:rsidR="0091517D" w:rsidRPr="00C03582" w:rsidRDefault="0091517D" w:rsidP="00B5009A">
      <w:pPr>
        <w:pStyle w:val="IDRListParagraph"/>
        <w:numPr>
          <w:ilvl w:val="0"/>
          <w:numId w:val="18"/>
        </w:numPr>
        <w:spacing w:before="0"/>
        <w:ind w:left="1354" w:hanging="274"/>
        <w:rPr>
          <w:sz w:val="24"/>
          <w:szCs w:val="24"/>
        </w:rPr>
      </w:pPr>
      <w:r>
        <w:rPr>
          <w:lang w:val="en-US"/>
        </w:rPr>
        <w:t>Explain in the Comments section if the worker is determined to be a migratory agricultural worker or migratory fisher based on his or her engagement in new qualifying work more than 60 days after the qualifying move described in #4.</w:t>
      </w:r>
    </w:p>
    <w:p w14:paraId="754C891E" w14:textId="77777777" w:rsidR="0091517D" w:rsidRDefault="0091517D" w:rsidP="00B5009A">
      <w:pPr>
        <w:pStyle w:val="IDRText"/>
        <w:numPr>
          <w:ilvl w:val="0"/>
          <w:numId w:val="28"/>
        </w:numPr>
        <w:ind w:left="1080"/>
      </w:pPr>
      <w:r>
        <w:sym w:font="Wingdings" w:char="F0A8"/>
      </w:r>
      <w:r>
        <w:t xml:space="preserve"> </w:t>
      </w:r>
      <w:r>
        <w:rPr>
          <w:i/>
          <w:lang w:val="en-US"/>
        </w:rPr>
        <w:t xml:space="preserve">actively sought new </w:t>
      </w:r>
      <w:r>
        <w:rPr>
          <w:i/>
        </w:rPr>
        <w:t xml:space="preserve">qualifying work </w:t>
      </w:r>
      <w:r>
        <w:rPr>
          <w:i/>
          <w:lang w:val="en-US"/>
        </w:rPr>
        <w:t>AND has a recent history of moves for qualifying work (provide comment)</w:t>
      </w:r>
    </w:p>
    <w:p w14:paraId="1435344B" w14:textId="77777777" w:rsidR="0091517D" w:rsidRDefault="0091517D" w:rsidP="00B5009A">
      <w:pPr>
        <w:pStyle w:val="IDRListParagraph"/>
        <w:numPr>
          <w:ilvl w:val="0"/>
          <w:numId w:val="18"/>
        </w:numPr>
        <w:tabs>
          <w:tab w:val="left" w:pos="1350"/>
        </w:tabs>
        <w:spacing w:after="0"/>
        <w:ind w:left="1350"/>
      </w:pPr>
      <w:r>
        <w:t xml:space="preserve">Mark this box if the </w:t>
      </w:r>
      <w:r>
        <w:rPr>
          <w:lang w:val="en-US"/>
        </w:rPr>
        <w:t xml:space="preserve">individual listed as the worker in #2b </w:t>
      </w:r>
      <w:r>
        <w:t xml:space="preserve">moved due to economic necessity </w:t>
      </w:r>
      <w:r>
        <w:rPr>
          <w:lang w:val="en-US"/>
        </w:rPr>
        <w:t xml:space="preserve">from a residence on one school district to another and actively sought new qualifying work before or after the qualifying move described in #4, and has a recent history of moves for qualifying work. </w:t>
      </w:r>
    </w:p>
    <w:p w14:paraId="5823E667" w14:textId="77777777" w:rsidR="0091517D" w:rsidRDefault="0091517D" w:rsidP="00B5009A">
      <w:pPr>
        <w:pStyle w:val="IDRListParagraph"/>
        <w:numPr>
          <w:ilvl w:val="0"/>
          <w:numId w:val="18"/>
        </w:numPr>
        <w:tabs>
          <w:tab w:val="left" w:pos="1350"/>
        </w:tabs>
        <w:spacing w:after="0"/>
        <w:ind w:left="1350"/>
      </w:pPr>
      <w:r>
        <w:rPr>
          <w:lang w:val="en-US"/>
        </w:rPr>
        <w:t xml:space="preserve">Explain in the Comments section how and when the worker actively sought new qualifying work. For example, the individual stated that he or she (or someone on his or her behalf) applied for qualifying work at a particular agricultural or fishing job </w:t>
      </w:r>
      <w:proofErr w:type="gramStart"/>
      <w:r>
        <w:rPr>
          <w:lang w:val="en-US"/>
        </w:rPr>
        <w:t>site, or</w:t>
      </w:r>
      <w:proofErr w:type="gramEnd"/>
      <w:r>
        <w:rPr>
          <w:lang w:val="en-US"/>
        </w:rPr>
        <w:t xml:space="preserve"> applied at a center that coordinates available qualifying work.</w:t>
      </w:r>
    </w:p>
    <w:p w14:paraId="744AF05B" w14:textId="77777777" w:rsidR="0091517D" w:rsidRDefault="0091517D" w:rsidP="00B5009A">
      <w:pPr>
        <w:pStyle w:val="IDRListParagraph"/>
        <w:numPr>
          <w:ilvl w:val="0"/>
          <w:numId w:val="18"/>
        </w:numPr>
        <w:tabs>
          <w:tab w:val="left" w:pos="1350"/>
        </w:tabs>
        <w:spacing w:after="0"/>
        <w:ind w:left="1350"/>
        <w:rPr>
          <w:sz w:val="24"/>
        </w:rPr>
      </w:pPr>
      <w:r>
        <w:rPr>
          <w:lang w:val="en-US"/>
        </w:rPr>
        <w:t xml:space="preserve">Explain in the Comments section the worker’s recent history. For example, the recruiter could write, “worker moved from Brownsville, Texas, to Decatur, Michigan, and planted </w:t>
      </w:r>
      <w:r>
        <w:rPr>
          <w:lang w:val="en-US"/>
        </w:rPr>
        <w:lastRenderedPageBreak/>
        <w:t>tomatoes in May 2016, and moved from Decatur, Michigan to Presque Isle, ME, and picked potatoes in October 2016.”</w:t>
      </w:r>
    </w:p>
    <w:p w14:paraId="79F3C552" w14:textId="77716100" w:rsidR="0091517D" w:rsidRDefault="0091517D" w:rsidP="00B5009A">
      <w:pPr>
        <w:pStyle w:val="IDRListParagraph"/>
        <w:numPr>
          <w:ilvl w:val="0"/>
          <w:numId w:val="23"/>
        </w:numPr>
        <w:spacing w:after="0"/>
        <w:ind w:left="360"/>
        <w:rPr>
          <w:i/>
        </w:rPr>
      </w:pPr>
      <w:r>
        <w:rPr>
          <w:i/>
        </w:rPr>
        <w:t xml:space="preserve">The qualifying work*, </w:t>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r>
      <w:r>
        <w:rPr>
          <w:i/>
        </w:rPr>
        <w:softHyphen/>
        <w:t>_____________ (describe agricultural or fishing work),</w:t>
      </w:r>
    </w:p>
    <w:p w14:paraId="17E5DB25" w14:textId="77777777" w:rsidR="0091517D" w:rsidRDefault="0091517D" w:rsidP="00B5009A">
      <w:pPr>
        <w:pStyle w:val="IDRListParagraph"/>
        <w:numPr>
          <w:ilvl w:val="0"/>
          <w:numId w:val="18"/>
        </w:numPr>
        <w:ind w:left="1440"/>
      </w:pPr>
      <w:r>
        <w:rPr>
          <w:i/>
          <w:lang w:val="en-US"/>
        </w:rPr>
        <w:t xml:space="preserve">Describe agricultural or fishing work. </w:t>
      </w:r>
      <w:r>
        <w:t>When describing the specific agricultural or fishing work</w:t>
      </w:r>
      <w:r>
        <w:fldChar w:fldCharType="begin"/>
      </w:r>
      <w:r>
        <w:instrText xml:space="preserve"> XE "Qualifying activity" </w:instrText>
      </w:r>
      <w:r>
        <w:fldChar w:fldCharType="end"/>
      </w:r>
      <w:r>
        <w:t>, the recruiter should use a</w:t>
      </w:r>
      <w:r>
        <w:rPr>
          <w:lang w:val="en-US"/>
        </w:rPr>
        <w:t>n action</w:t>
      </w:r>
      <w:r>
        <w:t xml:space="preserve"> verb (e.g., </w:t>
      </w:r>
      <w:r>
        <w:rPr>
          <w:lang w:val="en-US"/>
        </w:rPr>
        <w:t>“</w:t>
      </w:r>
      <w:r>
        <w:t>picking</w:t>
      </w:r>
      <w:r>
        <w:rPr>
          <w:lang w:val="en-US"/>
        </w:rPr>
        <w:t>”</w:t>
      </w:r>
      <w:r>
        <w:t xml:space="preserve">) and a noun (e.g., </w:t>
      </w:r>
      <w:r>
        <w:rPr>
          <w:lang w:val="en-US"/>
        </w:rPr>
        <w:t>“</w:t>
      </w:r>
      <w:r>
        <w:t>strawberries</w:t>
      </w:r>
      <w:r>
        <w:rPr>
          <w:lang w:val="en-US"/>
        </w:rPr>
        <w:t>”</w:t>
      </w:r>
      <w:r>
        <w:t xml:space="preserve">). In other words, the recruiter should describe the worker’s action (e.g., </w:t>
      </w:r>
      <w:r>
        <w:rPr>
          <w:lang w:val="en-US"/>
        </w:rPr>
        <w:t>“</w:t>
      </w:r>
      <w:r>
        <w:t>picking</w:t>
      </w:r>
      <w:r>
        <w:rPr>
          <w:lang w:val="en-US"/>
        </w:rPr>
        <w:t>”</w:t>
      </w:r>
      <w:r>
        <w:t>) and the crop</w:t>
      </w:r>
      <w:r>
        <w:fldChar w:fldCharType="begin"/>
      </w:r>
      <w:r>
        <w:instrText xml:space="preserve"> XE "Crop" </w:instrText>
      </w:r>
      <w:r>
        <w:fldChar w:fldCharType="end"/>
      </w:r>
      <w:r>
        <w:t xml:space="preserve">, livestock, or seafood (e.g., </w:t>
      </w:r>
      <w:r>
        <w:rPr>
          <w:lang w:val="en-US"/>
        </w:rPr>
        <w:t>“</w:t>
      </w:r>
      <w:r>
        <w:t>strawberries</w:t>
      </w:r>
      <w:r>
        <w:rPr>
          <w:lang w:val="en-US"/>
        </w:rPr>
        <w:t>”</w:t>
      </w:r>
      <w:r>
        <w:t>). For example:  picking strawberries</w:t>
      </w:r>
      <w:r>
        <w:rPr>
          <w:lang w:val="en-US"/>
        </w:rPr>
        <w:t>;</w:t>
      </w:r>
      <w:r>
        <w:t xml:space="preserve"> thinning sugar beets</w:t>
      </w:r>
      <w:r>
        <w:rPr>
          <w:lang w:val="en-US"/>
        </w:rPr>
        <w:t>;</w:t>
      </w:r>
      <w:r>
        <w:t xml:space="preserve"> pruning grapes</w:t>
      </w:r>
      <w:r>
        <w:rPr>
          <w:lang w:val="en-US"/>
        </w:rPr>
        <w:t>;</w:t>
      </w:r>
      <w:r>
        <w:t xml:space="preserve"> </w:t>
      </w:r>
      <w:proofErr w:type="spellStart"/>
      <w:r>
        <w:t>detasseling</w:t>
      </w:r>
      <w:proofErr w:type="spellEnd"/>
      <w:r>
        <w:t xml:space="preserve"> corn</w:t>
      </w:r>
      <w:r>
        <w:rPr>
          <w:lang w:val="en-US"/>
        </w:rPr>
        <w:t>;</w:t>
      </w:r>
      <w:r>
        <w:t xml:space="preserve"> catching chickens</w:t>
      </w:r>
      <w:r>
        <w:rPr>
          <w:lang w:val="en-US"/>
        </w:rPr>
        <w:t>;</w:t>
      </w:r>
      <w:r>
        <w:t xml:space="preserve"> planting oysters</w:t>
      </w:r>
      <w:r>
        <w:rPr>
          <w:lang w:val="en-US"/>
        </w:rPr>
        <w:t>;</w:t>
      </w:r>
      <w:r>
        <w:t xml:space="preserve"> walking (weeding) soybeans</w:t>
      </w:r>
      <w:r>
        <w:rPr>
          <w:lang w:val="en-US"/>
        </w:rPr>
        <w:t>;</w:t>
      </w:r>
      <w:r>
        <w:t xml:space="preserve"> and harvesting crabs. </w:t>
      </w:r>
    </w:p>
    <w:p w14:paraId="6814D3C2" w14:textId="182FCADF" w:rsidR="0091517D" w:rsidRDefault="0091517D" w:rsidP="00BC4AD7">
      <w:pPr>
        <w:pStyle w:val="IDRText"/>
        <w:ind w:firstLine="720"/>
        <w:rPr>
          <w:lang w:val="en-US"/>
        </w:rPr>
      </w:pPr>
      <w:r>
        <w:rPr>
          <w:i/>
        </w:rPr>
        <w:t>was (make a selection in both a. and b.)</w:t>
      </w:r>
      <w:r>
        <w:t xml:space="preserve">: </w:t>
      </w:r>
    </w:p>
    <w:p w14:paraId="020CB7F6" w14:textId="77777777" w:rsidR="0091517D" w:rsidRDefault="0091517D" w:rsidP="00B5009A">
      <w:pPr>
        <w:pStyle w:val="IDRListParagraph"/>
        <w:numPr>
          <w:ilvl w:val="0"/>
          <w:numId w:val="29"/>
        </w:numPr>
        <w:spacing w:after="0"/>
      </w:pPr>
      <w:r>
        <w:sym w:font="Wingdings" w:char="F0A8"/>
      </w:r>
      <w:r>
        <w:rPr>
          <w:lang w:val="en-US"/>
        </w:rPr>
        <w:t xml:space="preserve">  </w:t>
      </w:r>
      <w:r>
        <w:rPr>
          <w:i/>
        </w:rPr>
        <w:t>seasonal</w:t>
      </w:r>
      <w:r>
        <w:t xml:space="preserve"> OR </w:t>
      </w:r>
      <w:r>
        <w:rPr>
          <w:lang w:val="en-US"/>
        </w:rPr>
        <w:t xml:space="preserve"> </w:t>
      </w:r>
      <w:r>
        <w:sym w:font="Wingdings" w:char="F0A8"/>
      </w:r>
      <w:r>
        <w:rPr>
          <w:lang w:val="en-US"/>
        </w:rPr>
        <w:t xml:space="preserve"> </w:t>
      </w:r>
      <w:r>
        <w:t xml:space="preserve"> </w:t>
      </w:r>
      <w:r>
        <w:rPr>
          <w:i/>
        </w:rPr>
        <w:t>temporary employment</w:t>
      </w:r>
      <w:r>
        <w:t>, (Continued below)</w:t>
      </w:r>
    </w:p>
    <w:p w14:paraId="3CF9FCDC" w14:textId="77777777" w:rsidR="0091517D" w:rsidRDefault="0091517D" w:rsidP="00B5009A">
      <w:pPr>
        <w:pStyle w:val="IDRListParagraph"/>
        <w:numPr>
          <w:ilvl w:val="0"/>
          <w:numId w:val="18"/>
        </w:numPr>
        <w:ind w:left="1440"/>
      </w:pPr>
      <w:r>
        <w:t>Mark the box for “seasonal employment” if the employment</w:t>
      </w:r>
      <w:r>
        <w:fldChar w:fldCharType="begin"/>
      </w:r>
      <w:r>
        <w:instrText xml:space="preserve"> XE "Employment" </w:instrText>
      </w:r>
      <w:r>
        <w:fldChar w:fldCharType="end"/>
      </w:r>
      <w:r>
        <w:t xml:space="preserve"> occurs only during a certain period of the year because of the cycles of nature and that, by its nature, may not be continuous or carried on throughout the year. Examples include planting, cultivating, pruning, harvesting, and related food processing in agriculture. Also, planting and harvesting clams and oysters, fishing</w:t>
      </w:r>
      <w:r>
        <w:fldChar w:fldCharType="begin"/>
      </w:r>
      <w:r>
        <w:instrText xml:space="preserve"> XE "Fishing Activity" </w:instrText>
      </w:r>
      <w:r>
        <w:fldChar w:fldCharType="end"/>
      </w:r>
      <w:r>
        <w:t xml:space="preserve"> during seasonal runs of fish, and related food processing in commercial fishing [</w:t>
      </w:r>
      <w:r>
        <w:rPr>
          <w:lang w:val="en-US"/>
        </w:rPr>
        <w:t xml:space="preserve">34 CFR </w:t>
      </w:r>
      <w:r>
        <w:rPr>
          <w:lang w:val="en"/>
        </w:rPr>
        <w:t xml:space="preserve">§ </w:t>
      </w:r>
      <w:r>
        <w:t>200.81(</w:t>
      </w:r>
      <w:r>
        <w:rPr>
          <w:lang w:val="en-US"/>
        </w:rPr>
        <w:t>o</w:t>
      </w:r>
      <w:r>
        <w:t>)].</w:t>
      </w:r>
    </w:p>
    <w:p w14:paraId="5D664902" w14:textId="77777777" w:rsidR="0091517D" w:rsidRDefault="0091517D" w:rsidP="00B5009A">
      <w:pPr>
        <w:pStyle w:val="IDRListParagraph"/>
        <w:numPr>
          <w:ilvl w:val="0"/>
          <w:numId w:val="18"/>
        </w:numPr>
        <w:ind w:left="1440"/>
      </w:pPr>
      <w:r>
        <w:t>Mark the box for “temporary employment” if the employment lasts for a limited period of time, usually a few months, but not longer than 12 months. It typically includes employment where the worker states that the worker does not intend to remain in that employment indefinitely, the employer states that the worker was hired for a limited time frame, or the SEA has determined on some other reasonable basis that the employment is temporary. [</w:t>
      </w:r>
      <w:r>
        <w:rPr>
          <w:lang w:val="en-US"/>
        </w:rPr>
        <w:t xml:space="preserve">34 CFR </w:t>
      </w:r>
      <w:r>
        <w:t>§ 200.81(</w:t>
      </w:r>
      <w:r>
        <w:rPr>
          <w:lang w:val="en-US"/>
        </w:rPr>
        <w:t>p</w:t>
      </w:r>
      <w:r>
        <w:t xml:space="preserve">)]. </w:t>
      </w:r>
    </w:p>
    <w:p w14:paraId="380BAE57" w14:textId="5237E7D6" w:rsidR="0091517D" w:rsidRDefault="0091517D" w:rsidP="00B5009A">
      <w:pPr>
        <w:pStyle w:val="IDRText"/>
        <w:numPr>
          <w:ilvl w:val="0"/>
          <w:numId w:val="29"/>
        </w:numPr>
      </w:pPr>
      <w:r>
        <w:sym w:font="Wingdings" w:char="F0A8"/>
      </w:r>
      <w:r>
        <w:t xml:space="preserve"> </w:t>
      </w:r>
      <w:r>
        <w:rPr>
          <w:lang w:val="en-US"/>
        </w:rPr>
        <w:t xml:space="preserve"> </w:t>
      </w:r>
      <w:r>
        <w:rPr>
          <w:i/>
        </w:rPr>
        <w:t>agricultural</w:t>
      </w:r>
      <w:r>
        <w:t xml:space="preserve"> OR </w:t>
      </w:r>
      <w:r>
        <w:rPr>
          <w:lang w:val="en-US"/>
        </w:rPr>
        <w:t xml:space="preserve"> </w:t>
      </w:r>
      <w:r>
        <w:sym w:font="Wingdings" w:char="F0A8"/>
      </w:r>
      <w:r>
        <w:t xml:space="preserve"> </w:t>
      </w:r>
      <w:r>
        <w:rPr>
          <w:lang w:val="en-US"/>
        </w:rPr>
        <w:t xml:space="preserve"> </w:t>
      </w:r>
      <w:r>
        <w:rPr>
          <w:i/>
        </w:rPr>
        <w:t>fishing work</w:t>
      </w:r>
      <w:r>
        <w:t>.</w:t>
      </w:r>
    </w:p>
    <w:p w14:paraId="332C0690" w14:textId="77777777" w:rsidR="0091517D" w:rsidRDefault="0091517D" w:rsidP="00B5009A">
      <w:pPr>
        <w:pStyle w:val="IDRListParagraph"/>
        <w:numPr>
          <w:ilvl w:val="0"/>
          <w:numId w:val="18"/>
        </w:numPr>
        <w:ind w:left="1440"/>
      </w:pPr>
      <w:r>
        <w:t xml:space="preserve">Mark the box for “agricultural work” if the work involves the production or initial processing of </w:t>
      </w:r>
      <w:r>
        <w:rPr>
          <w:lang w:val="en-US"/>
        </w:rPr>
        <w:t xml:space="preserve">raw agricultural products such as </w:t>
      </w:r>
      <w:r>
        <w:t xml:space="preserve">crops, </w:t>
      </w:r>
      <w:r>
        <w:rPr>
          <w:lang w:val="en-US"/>
        </w:rPr>
        <w:t xml:space="preserve">poultry, or livestock, </w:t>
      </w:r>
      <w:r>
        <w:t>dairy</w:t>
      </w:r>
      <w:r>
        <w:rPr>
          <w:lang w:val="en-US"/>
        </w:rPr>
        <w:t xml:space="preserve"> work</w:t>
      </w:r>
      <w:r>
        <w:t>, as well as the cultivation or harvesting of trees (</w:t>
      </w:r>
      <w:r>
        <w:rPr>
          <w:lang w:val="en-US"/>
        </w:rPr>
        <w:t xml:space="preserve">Section 1309(2) and 34 CFR </w:t>
      </w:r>
      <w:r>
        <w:t xml:space="preserve">§ 200.81(a)). The work may be performed either for wages or personal subsistence. </w:t>
      </w:r>
    </w:p>
    <w:p w14:paraId="3B049CAD" w14:textId="2128C82C" w:rsidR="0091517D" w:rsidRDefault="0091517D" w:rsidP="00B5009A">
      <w:pPr>
        <w:pStyle w:val="IDRListParagraph"/>
        <w:numPr>
          <w:ilvl w:val="0"/>
          <w:numId w:val="18"/>
        </w:numPr>
        <w:ind w:left="1440"/>
      </w:pPr>
      <w:r>
        <w:t xml:space="preserve">Mark the box for “fishing work” if the work involves </w:t>
      </w:r>
      <w:r>
        <w:fldChar w:fldCharType="begin"/>
      </w:r>
      <w:r>
        <w:instrText xml:space="preserve"> XE "Fishing Activity" </w:instrText>
      </w:r>
      <w:r>
        <w:fldChar w:fldCharType="end"/>
      </w:r>
      <w:r>
        <w:t>the catching or initial processing of fish or shellfish or the raising or harvesting of fish or shellfish at fish farms. [</w:t>
      </w:r>
      <w:r>
        <w:rPr>
          <w:lang w:val="en-US"/>
        </w:rPr>
        <w:t xml:space="preserve">34 CFR </w:t>
      </w:r>
      <w:r>
        <w:t>§ 200.81(</w:t>
      </w:r>
      <w:r>
        <w:rPr>
          <w:lang w:val="en-US"/>
        </w:rPr>
        <w:t>c</w:t>
      </w:r>
      <w:r>
        <w:t xml:space="preserve">)]. The work may be performed either for wages or personal subsistence. </w:t>
      </w:r>
      <w:r w:rsidR="00020E99">
        <w:br/>
      </w:r>
    </w:p>
    <w:p w14:paraId="3AFB74EF" w14:textId="41DA7C2E" w:rsidR="0091517D" w:rsidRDefault="00020E99" w:rsidP="00020E99">
      <w:pPr>
        <w:pStyle w:val="ListParagraph"/>
        <w:ind w:left="1440"/>
      </w:pPr>
      <w:r>
        <w:rPr>
          <w:noProof/>
        </w:rPr>
        <mc:AlternateContent>
          <mc:Choice Requires="wps">
            <w:drawing>
              <wp:inline distT="0" distB="0" distL="0" distR="0" wp14:anchorId="75DAD064" wp14:editId="66798ACE">
                <wp:extent cx="3799205" cy="455930"/>
                <wp:effectExtent l="0" t="0" r="10795" b="13970"/>
                <wp:docPr id="2" name="Text Box 43" descr="Check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455930"/>
                        </a:xfrm>
                        <a:prstGeom prst="rect">
                          <a:avLst/>
                        </a:prstGeom>
                        <a:solidFill>
                          <a:srgbClr val="FFFFFF"/>
                        </a:solidFill>
                        <a:ln w="9525">
                          <a:solidFill>
                            <a:srgbClr val="000000"/>
                          </a:solidFill>
                          <a:miter lim="800000"/>
                          <a:headEnd/>
                          <a:tailEnd/>
                        </a:ln>
                      </wps:spPr>
                      <wps:txbx>
                        <w:txbxContent>
                          <w:p w14:paraId="427D433A" w14:textId="77777777" w:rsidR="00020E99" w:rsidRDefault="00020E99" w:rsidP="00020E99">
                            <w:pPr>
                              <w:rPr>
                                <w:i/>
                                <w:sz w:val="20"/>
                              </w:rPr>
                            </w:pPr>
                            <w:r>
                              <w:rPr>
                                <w:i/>
                                <w:sz w:val="20"/>
                              </w:rPr>
                              <w:t>*If applicable, check:</w:t>
                            </w:r>
                          </w:p>
                          <w:p w14:paraId="5A88D3BF" w14:textId="77777777" w:rsidR="00020E99" w:rsidRDefault="00020E99" w:rsidP="00020E99">
                            <w:pPr>
                              <w:rPr>
                                <w:sz w:val="20"/>
                              </w:rPr>
                            </w:pPr>
                            <w:r>
                              <w:rPr>
                                <w:sz w:val="20"/>
                              </w:rPr>
                              <w:sym w:font="Wingdings" w:char="F0A8"/>
                            </w:r>
                            <w:r>
                              <w:rPr>
                                <w:sz w:val="20"/>
                              </w:rPr>
                              <w:t xml:space="preserve"> </w:t>
                            </w:r>
                            <w:r>
                              <w:rPr>
                                <w:i/>
                                <w:sz w:val="20"/>
                              </w:rPr>
                              <w:t xml:space="preserve">personal subsistence (provide comment)  </w:t>
                            </w:r>
                          </w:p>
                          <w:p w14:paraId="4E3031C2" w14:textId="77777777" w:rsidR="00020E99" w:rsidRDefault="00020E99" w:rsidP="00020E99"/>
                          <w:p w14:paraId="29F1C47B" w14:textId="77777777" w:rsidR="00020E99" w:rsidRDefault="00020E99" w:rsidP="00020E99">
                            <w:pPr>
                              <w:rPr>
                                <w:i/>
                                <w:sz w:val="20"/>
                              </w:rPr>
                            </w:pPr>
                            <w:r>
                              <w:rPr>
                                <w:i/>
                                <w:sz w:val="20"/>
                              </w:rPr>
                              <w:t>*If applicable, check:</w:t>
                            </w:r>
                          </w:p>
                          <w:p w14:paraId="3B0B76D4" w14:textId="77777777" w:rsidR="00020E99" w:rsidRDefault="00020E99" w:rsidP="00020E99">
                            <w:pPr>
                              <w:rPr>
                                <w:sz w:val="20"/>
                              </w:rPr>
                            </w:pPr>
                            <w:r>
                              <w:rPr>
                                <w:sz w:val="20"/>
                              </w:rPr>
                              <w:sym w:font="Wingdings" w:char="F0A8"/>
                            </w:r>
                            <w:r>
                              <w:rPr>
                                <w:sz w:val="20"/>
                              </w:rPr>
                              <w:t xml:space="preserve"> </w:t>
                            </w:r>
                            <w:r>
                              <w:rPr>
                                <w:i/>
                                <w:sz w:val="20"/>
                              </w:rPr>
                              <w:t xml:space="preserve">personal subsistence (provide comment)  </w:t>
                            </w:r>
                          </w:p>
                        </w:txbxContent>
                      </wps:txbx>
                      <wps:bodyPr rot="0" vert="horz" wrap="square" lIns="91440" tIns="0" rIns="91440" bIns="0" anchor="t" anchorCtr="0" upright="1">
                        <a:noAutofit/>
                      </wps:bodyPr>
                    </wps:wsp>
                  </a:graphicData>
                </a:graphic>
              </wp:inline>
            </w:drawing>
          </mc:Choice>
          <mc:Fallback>
            <w:pict>
              <v:shape w14:anchorId="75DAD064" id="Text Box 43" o:spid="_x0000_s1027" type="#_x0000_t202" alt="Checkbox" style="width:299.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tofNQIAAGEEAAAOAAAAZHJzL2Uyb0RvYy54bWysVNtu2zAMfR+wfxD0vti5bY0Rp+jSZRjQ&#13;&#10;XYB2HyBLsi1UFjVJid19/Sg5SYNuexnmB4GSyKPDQ9Lr66HT5CCdV2BKOp3klEjDQSjTlPT7w+7N&#13;&#10;FSU+MCOYBiNL+iQ9vd68frXubSFn0IIW0hEEMb7obUnbEGyRZZ63smN+AlYavKzBdSzg1jWZcKxH&#13;&#10;9E5nszx/m/XghHXApfd4ejte0k3Cr2vJw9e69jIQXVLkFtLq0lrFNdusWdE4ZlvFjzTYP7DomDL4&#13;&#10;6BnqlgVG9k79BtUp7sBDHSYcugzqWnGZcsBspvmLbO5bZmXKBcXx9iyT/3+w/MvhmyNKlHRGiWEd&#13;&#10;luhBDoG8h4Es5pQI6TnKtW0lf6xgiHr11hcYdm8xMAzoiHVPuXt7B/zREwPblplG3jgHfSuZQL7T&#13;&#10;GJldhI44PoJU/WcQ+DDbB0hAQ+26KCbKQxAd6/Z0rlUkx/Fw/m61muVLSjjeLZbL1TwVM2PFKdo6&#13;&#10;Hz5K6Eg0SuqwFxI6O9z5ENmw4uQSH/OgldgprdPGNdVWO3Jg2De79KUEXrhpQ/qSrpaz5SjAXyHy&#13;&#10;9P0JolMBB0CrrqRXZydWRNk+GJHaMzClRxspa3PUMUo3ihiGakglTCJHjSsQTyisg7HfcT7RaMH9&#13;&#10;pKTHXi+p/7FnTlKiPxkszmq6WMThSBs03OVpdTplhiNESQMlo7kN4yDtrVNNiy+MbWDgBgtZq6Tx&#13;&#10;M5sjbezjJP1x5uKgXO6T1/OfYfMLAAD//wMAUEsDBBQABgAIAAAAIQAZeHAf4AAAAAkBAAAPAAAA&#13;&#10;ZHJzL2Rvd25yZXYueG1sTI/NTsMwEITvSH0Haytxo05bftI0TlURkFAlhCgcOLrxNokar4PttuHt&#13;&#10;WbjAZaTVaGfmy1eD7cQJfWgdKZhOEhBIlTMt1Qre3x6vUhAhajK6c4QKvjDAqhhd5Doz7kyveNrG&#13;&#10;WnAIhUwraGLsMylD1aDVYeJ6JPb2zlsd+fS1NF6fOdx2cpYkt9Lqlrih0T3eN1gdtkfLvfPDp72O&#13;&#10;5ZN7/tiUD8G/VGa9V+pyPJRLlvUSRMQh/n3ADwPvh4KH7dyRTBCdAqaJv8rezSKdg9gpuJumIItc&#13;&#10;/icovgEAAP//AwBQSwECLQAUAAYACAAAACEAtoM4kv4AAADhAQAAEwAAAAAAAAAAAAAAAAAAAAAA&#13;&#10;W0NvbnRlbnRfVHlwZXNdLnhtbFBLAQItABQABgAIAAAAIQA4/SH/1gAAAJQBAAALAAAAAAAAAAAA&#13;&#10;AAAAAC8BAABfcmVscy8ucmVsc1BLAQItABQABgAIAAAAIQBtatofNQIAAGEEAAAOAAAAAAAAAAAA&#13;&#10;AAAAAC4CAABkcnMvZTJvRG9jLnhtbFBLAQItABQABgAIAAAAIQAZeHAf4AAAAAkBAAAPAAAAAAAA&#13;&#10;AAAAAAAAAI8EAABkcnMvZG93bnJldi54bWxQSwUGAAAAAAQABADzAAAAnAUAAAAA&#13;&#10;">
                <v:textbox inset=",0,,0">
                  <w:txbxContent>
                    <w:p w14:paraId="427D433A" w14:textId="77777777" w:rsidR="00020E99" w:rsidRDefault="00020E99" w:rsidP="00020E99">
                      <w:pPr>
                        <w:rPr>
                          <w:i/>
                          <w:sz w:val="20"/>
                        </w:rPr>
                      </w:pPr>
                      <w:r>
                        <w:rPr>
                          <w:i/>
                          <w:sz w:val="20"/>
                        </w:rPr>
                        <w:t>*If applicable, check:</w:t>
                      </w:r>
                    </w:p>
                    <w:p w14:paraId="5A88D3BF" w14:textId="77777777" w:rsidR="00020E99" w:rsidRDefault="00020E99" w:rsidP="00020E99">
                      <w:pPr>
                        <w:rPr>
                          <w:sz w:val="20"/>
                        </w:rPr>
                      </w:pPr>
                      <w:r>
                        <w:rPr>
                          <w:sz w:val="20"/>
                        </w:rPr>
                        <w:sym w:font="Wingdings" w:char="F0A8"/>
                      </w:r>
                      <w:r>
                        <w:rPr>
                          <w:sz w:val="20"/>
                        </w:rPr>
                        <w:t xml:space="preserve"> </w:t>
                      </w:r>
                      <w:r>
                        <w:rPr>
                          <w:i/>
                          <w:sz w:val="20"/>
                        </w:rPr>
                        <w:t xml:space="preserve">personal subsistence (provide comment)  </w:t>
                      </w:r>
                    </w:p>
                    <w:p w14:paraId="4E3031C2" w14:textId="77777777" w:rsidR="00020E99" w:rsidRDefault="00020E99" w:rsidP="00020E99"/>
                    <w:p w14:paraId="29F1C47B" w14:textId="77777777" w:rsidR="00020E99" w:rsidRDefault="00020E99" w:rsidP="00020E99">
                      <w:pPr>
                        <w:rPr>
                          <w:i/>
                          <w:sz w:val="20"/>
                        </w:rPr>
                      </w:pPr>
                      <w:r>
                        <w:rPr>
                          <w:i/>
                          <w:sz w:val="20"/>
                        </w:rPr>
                        <w:t>*If applicable, check:</w:t>
                      </w:r>
                    </w:p>
                    <w:p w14:paraId="3B0B76D4" w14:textId="77777777" w:rsidR="00020E99" w:rsidRDefault="00020E99" w:rsidP="00020E99">
                      <w:pPr>
                        <w:rPr>
                          <w:sz w:val="20"/>
                        </w:rPr>
                      </w:pPr>
                      <w:r>
                        <w:rPr>
                          <w:sz w:val="20"/>
                        </w:rPr>
                        <w:sym w:font="Wingdings" w:char="F0A8"/>
                      </w:r>
                      <w:r>
                        <w:rPr>
                          <w:sz w:val="20"/>
                        </w:rPr>
                        <w:t xml:space="preserve"> </w:t>
                      </w:r>
                      <w:r>
                        <w:rPr>
                          <w:i/>
                          <w:sz w:val="20"/>
                        </w:rPr>
                        <w:t xml:space="preserve">personal subsistence (provide comment)  </w:t>
                      </w:r>
                    </w:p>
                  </w:txbxContent>
                </v:textbox>
                <w10:anchorlock/>
              </v:shape>
            </w:pict>
          </mc:Fallback>
        </mc:AlternateContent>
      </w:r>
    </w:p>
    <w:p w14:paraId="5BC1D7BA" w14:textId="11C44432" w:rsidR="0091517D" w:rsidRDefault="0091517D" w:rsidP="00020E99">
      <w:pPr>
        <w:pStyle w:val="ListParagraph"/>
      </w:pPr>
    </w:p>
    <w:p w14:paraId="18B15F20" w14:textId="77777777" w:rsidR="0091517D" w:rsidRDefault="0091517D" w:rsidP="00B5009A">
      <w:pPr>
        <w:pStyle w:val="IDRListParagraph"/>
        <w:numPr>
          <w:ilvl w:val="0"/>
          <w:numId w:val="18"/>
        </w:numPr>
        <w:ind w:left="1440"/>
      </w:pPr>
      <w:r>
        <w:t>(*) Mark the box for “personal subsistence” if “…the worker and the worker’s family, as a matter of economic necessity, consume, as a substantial portion of their food intake, the crops, dairy products, or livestock they produce or the fish they catch”</w:t>
      </w:r>
      <w:r>
        <w:rPr>
          <w:lang w:val="en-US"/>
        </w:rPr>
        <w:t xml:space="preserve"> </w:t>
      </w:r>
      <w:r>
        <w:t>[</w:t>
      </w:r>
      <w:r>
        <w:rPr>
          <w:lang w:val="en-US"/>
        </w:rPr>
        <w:t xml:space="preserve">34 CFR </w:t>
      </w:r>
      <w:r>
        <w:t>§ 200.81(</w:t>
      </w:r>
      <w:r>
        <w:rPr>
          <w:lang w:val="en-US"/>
        </w:rPr>
        <w:t>m</w:t>
      </w:r>
      <w:r>
        <w:t xml:space="preserve">)]. Also provide a comment in the Comments section. </w:t>
      </w:r>
    </w:p>
    <w:p w14:paraId="679AFD74" w14:textId="77777777" w:rsidR="0091517D" w:rsidRDefault="0091517D" w:rsidP="00B5009A">
      <w:pPr>
        <w:pStyle w:val="IDRListParagraph"/>
        <w:numPr>
          <w:ilvl w:val="0"/>
          <w:numId w:val="23"/>
        </w:numPr>
        <w:ind w:left="360"/>
        <w:rPr>
          <w:i/>
        </w:rPr>
      </w:pPr>
      <w:r>
        <w:lastRenderedPageBreak/>
        <w:t xml:space="preserve">(Only complete if “temporary” is checked in </w:t>
      </w:r>
      <w:r>
        <w:rPr>
          <w:lang w:val="en-US"/>
        </w:rPr>
        <w:t>#</w:t>
      </w:r>
      <w:r>
        <w:t>5a)</w:t>
      </w:r>
      <w:r>
        <w:rPr>
          <w:i/>
          <w:sz w:val="20"/>
        </w:rPr>
        <w:t xml:space="preserve"> </w:t>
      </w:r>
      <w:r>
        <w:rPr>
          <w:i/>
        </w:rPr>
        <w:t>The work was determined to be temporary employment based on:</w:t>
      </w:r>
    </w:p>
    <w:p w14:paraId="3FFA3923" w14:textId="77777777" w:rsidR="0091517D" w:rsidRDefault="0091517D" w:rsidP="00B5009A">
      <w:pPr>
        <w:pStyle w:val="IDRListParagraph"/>
        <w:numPr>
          <w:ilvl w:val="0"/>
          <w:numId w:val="30"/>
        </w:numPr>
      </w:pPr>
      <w:r>
        <w:sym w:font="Wingdings" w:char="F0A8"/>
      </w:r>
      <w:r>
        <w:rPr>
          <w:lang w:val="en-US"/>
        </w:rPr>
        <w:t xml:space="preserve">   </w:t>
      </w:r>
      <w:r>
        <w:rPr>
          <w:i/>
        </w:rPr>
        <w:t>worker’s statement (provide comment),</w:t>
      </w:r>
      <w:r>
        <w:t xml:space="preserve"> </w:t>
      </w:r>
      <w:r>
        <w:rPr>
          <w:i/>
        </w:rPr>
        <w:t>OR</w:t>
      </w:r>
    </w:p>
    <w:p w14:paraId="7D6EC010" w14:textId="77777777" w:rsidR="0091517D" w:rsidRDefault="0091517D" w:rsidP="00B5009A">
      <w:pPr>
        <w:pStyle w:val="IDRListParagraph"/>
        <w:numPr>
          <w:ilvl w:val="0"/>
          <w:numId w:val="18"/>
        </w:numPr>
        <w:ind w:left="1440"/>
      </w:pPr>
      <w:r>
        <w:t>Mark this box if the work was determined to be temporary employment based on a statement by the worker or the worker’s family (e.g., spouse) if the worker is unavailable (provide comment). For example, the worker states that he or she only plans to remain at the job for a few months. Provide explanatory comments in Comment</w:t>
      </w:r>
      <w:r>
        <w:rPr>
          <w:lang w:val="en-US"/>
        </w:rPr>
        <w:t>s</w:t>
      </w:r>
      <w:r>
        <w:t xml:space="preserve"> section.</w:t>
      </w:r>
    </w:p>
    <w:p w14:paraId="1CCB298A" w14:textId="77777777" w:rsidR="0091517D" w:rsidRDefault="0091517D" w:rsidP="00B5009A">
      <w:pPr>
        <w:pStyle w:val="IDRText"/>
        <w:numPr>
          <w:ilvl w:val="0"/>
          <w:numId w:val="30"/>
        </w:numPr>
      </w:pPr>
      <w:r>
        <w:sym w:font="Wingdings" w:char="F0A8"/>
      </w:r>
      <w:r>
        <w:rPr>
          <w:lang w:val="en-US"/>
        </w:rPr>
        <w:t xml:space="preserve">   </w:t>
      </w:r>
      <w:r>
        <w:rPr>
          <w:i/>
        </w:rPr>
        <w:t>employer’s statement (provide comment)</w:t>
      </w:r>
      <w:r>
        <w:t xml:space="preserve">, </w:t>
      </w:r>
      <w:r>
        <w:rPr>
          <w:i/>
        </w:rPr>
        <w:t>OR</w:t>
      </w:r>
    </w:p>
    <w:p w14:paraId="39055332" w14:textId="77777777" w:rsidR="0091517D" w:rsidRDefault="0091517D" w:rsidP="00B5009A">
      <w:pPr>
        <w:pStyle w:val="IDRListParagraph"/>
        <w:numPr>
          <w:ilvl w:val="0"/>
          <w:numId w:val="31"/>
        </w:numPr>
        <w:spacing w:after="0"/>
      </w:pPr>
      <w:r>
        <w:t>Mark this box if the work was determined to be temporary employment based on a statement by the employer or documentation obtained from the employer. For example, the employer</w:t>
      </w:r>
      <w:r>
        <w:rPr>
          <w:iCs w:val="0"/>
        </w:rPr>
        <w:fldChar w:fldCharType="begin"/>
      </w:r>
      <w:r>
        <w:instrText xml:space="preserve"> XE "Employer" </w:instrText>
      </w:r>
      <w:r>
        <w:rPr>
          <w:iCs w:val="0"/>
        </w:rPr>
        <w:fldChar w:fldCharType="end"/>
      </w:r>
      <w:r>
        <w:t xml:space="preserve"> states that he or she hired the worker for a specific time period (e.g., 3 months) or until a specific task is completed and the work is not one of a series of activities that is typical of permanent employment. Provide explanatory comments in Comment</w:t>
      </w:r>
      <w:r>
        <w:rPr>
          <w:lang w:val="en-US"/>
        </w:rPr>
        <w:t>s</w:t>
      </w:r>
      <w:r>
        <w:t xml:space="preserve"> section</w:t>
      </w:r>
      <w:r>
        <w:rPr>
          <w:lang w:val="en-US"/>
        </w:rPr>
        <w:t xml:space="preserve">. </w:t>
      </w:r>
      <w:r>
        <w:t>Attach supporting documentation if available.</w:t>
      </w:r>
      <w:r>
        <w:rPr>
          <w:i/>
        </w:rPr>
        <w:t xml:space="preserve"> </w:t>
      </w:r>
    </w:p>
    <w:p w14:paraId="1C558A9F" w14:textId="189678FC" w:rsidR="0091517D" w:rsidRDefault="0091517D" w:rsidP="00B5009A">
      <w:pPr>
        <w:pStyle w:val="IDRListParagraph"/>
        <w:numPr>
          <w:ilvl w:val="0"/>
          <w:numId w:val="30"/>
        </w:numPr>
        <w:spacing w:after="0"/>
      </w:pPr>
      <w:r>
        <w:sym w:font="Wingdings" w:char="F0A8"/>
      </w:r>
      <w:r>
        <w:t xml:space="preserve"> </w:t>
      </w:r>
      <w:r>
        <w:rPr>
          <w:lang w:val="en-US"/>
        </w:rPr>
        <w:t xml:space="preserve">  </w:t>
      </w:r>
      <w:r w:rsidR="00BF76A2">
        <w:rPr>
          <w:i/>
          <w:lang w:val="en-US"/>
        </w:rPr>
        <w:t>State</w:t>
      </w:r>
      <w:r>
        <w:rPr>
          <w:i/>
        </w:rPr>
        <w:t xml:space="preserve"> documentation for _____________</w:t>
      </w:r>
      <w:r w:rsidR="00BF76A2">
        <w:rPr>
          <w:i/>
        </w:rPr>
        <w:t>_ (</w:t>
      </w:r>
      <w:r>
        <w:rPr>
          <w:i/>
        </w:rPr>
        <w:t>employer</w:t>
      </w:r>
      <w:r>
        <w:t>).</w:t>
      </w:r>
    </w:p>
    <w:p w14:paraId="18B3A6FE" w14:textId="6475C22C" w:rsidR="0091517D" w:rsidRDefault="0091517D" w:rsidP="00B5009A">
      <w:pPr>
        <w:pStyle w:val="IDRListParagraph"/>
        <w:numPr>
          <w:ilvl w:val="0"/>
          <w:numId w:val="18"/>
        </w:numPr>
        <w:ind w:left="1440"/>
        <w:rPr>
          <w:i/>
        </w:rPr>
      </w:pPr>
      <w:r>
        <w:rPr>
          <w:lang w:val="en-US"/>
        </w:rPr>
        <w:t>M</w:t>
      </w:r>
      <w:r>
        <w:t>ark this box</w:t>
      </w:r>
      <w:r>
        <w:rPr>
          <w:lang w:val="en-US"/>
        </w:rPr>
        <w:t xml:space="preserve"> upon verification that </w:t>
      </w:r>
      <w:r>
        <w:t xml:space="preserve">the </w:t>
      </w:r>
      <w:r w:rsidR="00BF76A2">
        <w:t>State</w:t>
      </w:r>
      <w:r>
        <w:t xml:space="preserve"> has current documentation to support that the work described in #5 is temporary employment for this particular employer. </w:t>
      </w:r>
    </w:p>
    <w:p w14:paraId="3F1A1EB6" w14:textId="77777777" w:rsidR="0091517D" w:rsidRDefault="0091517D" w:rsidP="00B5009A">
      <w:pPr>
        <w:pStyle w:val="IDRListParagraph"/>
        <w:numPr>
          <w:ilvl w:val="0"/>
          <w:numId w:val="18"/>
        </w:numPr>
        <w:spacing w:after="0"/>
        <w:ind w:left="1440"/>
        <w:rPr>
          <w:rFonts w:ascii="Arial" w:hAnsi="Arial" w:cs="Arial"/>
          <w:b/>
          <w:i/>
        </w:rPr>
      </w:pPr>
      <w:r>
        <w:rPr>
          <w:i/>
        </w:rPr>
        <w:t xml:space="preserve">Employer. </w:t>
      </w:r>
      <w:r>
        <w:t xml:space="preserve">Identify the employer, whether it is the name of or code for a farmer, a grower, a business, or a corporation, where the worker </w:t>
      </w:r>
      <w:r>
        <w:rPr>
          <w:lang w:val="en-US"/>
        </w:rPr>
        <w:t xml:space="preserve">engaged in </w:t>
      </w:r>
      <w:r>
        <w:t xml:space="preserve">qualifying work. </w:t>
      </w:r>
    </w:p>
    <w:p w14:paraId="4B5FC76E" w14:textId="0ABFAE13" w:rsidR="0091517D" w:rsidRDefault="00BC4AD7" w:rsidP="00C03582">
      <w:pPr>
        <w:pStyle w:val="IDRText"/>
        <w:spacing w:after="120"/>
        <w:rPr>
          <w:sz w:val="24"/>
          <w:szCs w:val="24"/>
        </w:rPr>
      </w:pPr>
      <w:bookmarkStart w:id="8" w:name="_Toc334525327"/>
      <w:bookmarkStart w:id="9" w:name="_Toc334607971"/>
      <w:r>
        <w:rPr>
          <w:rFonts w:cs="Arial"/>
          <w:sz w:val="28"/>
          <w:szCs w:val="28"/>
          <w:lang w:val="en" w:eastAsia="en-US"/>
        </w:rPr>
        <w:br/>
      </w:r>
      <w:r w:rsidR="0091517D" w:rsidRPr="00BC4AD7">
        <w:rPr>
          <w:rStyle w:val="Heading3Char"/>
        </w:rPr>
        <w:t>Comments Section. (Must include 2bi, 4a, 4b, 5, 6a and 6b of the Qualifying Moves &amp; Work Section, if applicable.</w:t>
      </w:r>
      <w:bookmarkEnd w:id="8"/>
      <w:bookmarkEnd w:id="9"/>
      <w:r w:rsidR="0091517D">
        <w:t xml:space="preserve"> The </w:t>
      </w:r>
      <w:r w:rsidR="0091517D">
        <w:rPr>
          <w:lang w:val="en-US"/>
        </w:rPr>
        <w:t>“</w:t>
      </w:r>
      <w:r w:rsidR="0091517D">
        <w:t>Comments section</w:t>
      </w:r>
      <w:r w:rsidR="0091517D">
        <w:rPr>
          <w:lang w:val="en-US"/>
        </w:rPr>
        <w:t>”</w:t>
      </w:r>
      <w:r w:rsidR="0091517D">
        <w:t xml:space="preserve"> of the COE</w:t>
      </w:r>
      <w:r w:rsidR="0091517D">
        <w:fldChar w:fldCharType="begin"/>
      </w:r>
      <w:r w:rsidR="0091517D">
        <w:instrText xml:space="preserve"> XE "Certificate of Eligibility" </w:instrText>
      </w:r>
      <w:r w:rsidR="0091517D">
        <w:fldChar w:fldCharType="end"/>
      </w:r>
      <w:r w:rsidR="0091517D">
        <w:t xml:space="preserve"> allows the recruiter to provide additional information or details that clarify the reasons for the recruiter’s eligibility</w:t>
      </w:r>
      <w:r w:rsidR="0091517D">
        <w:fldChar w:fldCharType="begin"/>
      </w:r>
      <w:r w:rsidR="0091517D">
        <w:instrText xml:space="preserve"> XE "Eligibility" </w:instrText>
      </w:r>
      <w:r w:rsidR="0091517D">
        <w:fldChar w:fldCharType="end"/>
      </w:r>
      <w:r w:rsidR="0091517D">
        <w:t xml:space="preserve"> determination. The recruiter should write clear and detailed comments so an independent party who has no prior knowledge of the eligibility determination can understand the recruiter’s reasoning for determining that the child</w:t>
      </w:r>
      <w:r w:rsidR="0091517D">
        <w:fldChar w:fldCharType="begin"/>
      </w:r>
      <w:r w:rsidR="0091517D">
        <w:instrText xml:space="preserve"> XE "Child" </w:instrText>
      </w:r>
      <w:r w:rsidR="0091517D">
        <w:fldChar w:fldCharType="end"/>
      </w:r>
      <w:r w:rsidR="0091517D">
        <w:t>(</w:t>
      </w:r>
      <w:proofErr w:type="spellStart"/>
      <w:r w:rsidR="0091517D">
        <w:t>ren</w:t>
      </w:r>
      <w:proofErr w:type="spellEnd"/>
      <w:r w:rsidR="0091517D">
        <w:t>) is eligible</w:t>
      </w:r>
      <w:r w:rsidR="0091517D">
        <w:fldChar w:fldCharType="begin"/>
      </w:r>
      <w:r w:rsidR="0091517D">
        <w:instrText xml:space="preserve"> XE "Eligibility" </w:instrText>
      </w:r>
      <w:r w:rsidR="0091517D">
        <w:fldChar w:fldCharType="end"/>
      </w:r>
      <w:r w:rsidR="0091517D">
        <w:t xml:space="preserve">. </w:t>
      </w:r>
      <w:r w:rsidR="0091517D">
        <w:rPr>
          <w:lang w:val="en-US"/>
        </w:rPr>
        <w:t xml:space="preserve">At a minimum, </w:t>
      </w:r>
      <w:r w:rsidR="0091517D">
        <w:t>the recruiter must provide comments that clearly explain items 2bi, 4</w:t>
      </w:r>
      <w:r w:rsidR="0091517D">
        <w:rPr>
          <w:lang w:val="en-US"/>
        </w:rPr>
        <w:t>a, 4b</w:t>
      </w:r>
      <w:r w:rsidR="0091517D">
        <w:t>, 5, 6a and 6b of the Qualifying Move</w:t>
      </w:r>
      <w:r w:rsidR="0091517D">
        <w:rPr>
          <w:lang w:val="en-US"/>
        </w:rPr>
        <w:t>s</w:t>
      </w:r>
      <w:r w:rsidR="0091517D">
        <w:t xml:space="preserve"> &amp; Work Section</w:t>
      </w:r>
      <w:r w:rsidR="0091517D">
        <w:rPr>
          <w:lang w:val="en-US"/>
        </w:rPr>
        <w:t>, if applicable</w:t>
      </w:r>
      <w:r w:rsidR="0091517D">
        <w:t>. The Comments section must be self-contained and include at a minimum, the required comments, but states may choose to divide the required comments into subsections. As mentioned previously, these items include the following scenarios</w:t>
      </w:r>
      <w:r w:rsidR="0091517D">
        <w:rPr>
          <w:lang w:val="en-US"/>
        </w:rPr>
        <w:t xml:space="preserve"> documented in the Qualifying Moves and Work Section</w:t>
      </w:r>
      <w:r w:rsidR="0091517D">
        <w:t>:</w:t>
      </w:r>
      <w:r w:rsidR="00C03582">
        <w:rPr>
          <w:sz w:val="24"/>
          <w:szCs w:val="24"/>
        </w:rPr>
        <w:t xml:space="preserve"> </w:t>
      </w:r>
    </w:p>
    <w:p w14:paraId="34729749" w14:textId="77777777" w:rsidR="0091517D" w:rsidRDefault="0091517D" w:rsidP="00B5009A">
      <w:pPr>
        <w:pStyle w:val="IDRText"/>
        <w:numPr>
          <w:ilvl w:val="0"/>
          <w:numId w:val="32"/>
        </w:numPr>
      </w:pPr>
      <w:r>
        <w:rPr>
          <w:lang w:val="en-US"/>
        </w:rPr>
        <w:t>#</w:t>
      </w:r>
      <w:r>
        <w:t>2bi: The child</w:t>
      </w:r>
      <w:r>
        <w:rPr>
          <w:lang w:val="en-US"/>
        </w:rPr>
        <w:t>(</w:t>
      </w:r>
      <w:proofErr w:type="spellStart"/>
      <w:r>
        <w:rPr>
          <w:lang w:val="en-US"/>
        </w:rPr>
        <w:t>ren</w:t>
      </w:r>
      <w:proofErr w:type="spellEnd"/>
      <w:r>
        <w:rPr>
          <w:lang w:val="en-US"/>
        </w:rPr>
        <w:t xml:space="preserve">) and worker moved separately. </w:t>
      </w:r>
      <w:r>
        <w:t xml:space="preserve"> If the child(</w:t>
      </w:r>
      <w:proofErr w:type="spellStart"/>
      <w:r>
        <w:t>ren</w:t>
      </w:r>
      <w:proofErr w:type="spellEnd"/>
      <w:r>
        <w:t xml:space="preserve">) joined or preceded the </w:t>
      </w:r>
      <w:r>
        <w:rPr>
          <w:lang w:val="en-US"/>
        </w:rPr>
        <w:t>worker</w:t>
      </w:r>
      <w:r>
        <w:t xml:space="preserve">, record the reason for the child’s later move or the worker’s later move. </w:t>
      </w:r>
      <w:r>
        <w:rPr>
          <w:lang w:val="en-US"/>
        </w:rPr>
        <w:t>If the worker moved from a different school district than the child(</w:t>
      </w:r>
      <w:proofErr w:type="spellStart"/>
      <w:r>
        <w:rPr>
          <w:lang w:val="en-US"/>
        </w:rPr>
        <w:t>ren</w:t>
      </w:r>
      <w:proofErr w:type="spellEnd"/>
      <w:r>
        <w:rPr>
          <w:lang w:val="en-US"/>
        </w:rPr>
        <w:t>), record the name of the school district in which the worker resided immediately prior to the move.</w:t>
      </w:r>
      <w:r>
        <w:fldChar w:fldCharType="begin"/>
      </w:r>
      <w:r>
        <w:instrText xml:space="preserve"> XE "Certificate of Eligibility" </w:instrText>
      </w:r>
      <w:r>
        <w:fldChar w:fldCharType="end"/>
      </w:r>
    </w:p>
    <w:p w14:paraId="2B229A92" w14:textId="77777777" w:rsidR="0091517D" w:rsidRDefault="0091517D" w:rsidP="00B5009A">
      <w:pPr>
        <w:pStyle w:val="IDRText"/>
        <w:numPr>
          <w:ilvl w:val="0"/>
          <w:numId w:val="32"/>
        </w:numPr>
        <w:spacing w:before="120" w:after="120"/>
        <w:rPr>
          <w:szCs w:val="24"/>
          <w:lang w:val="en-US"/>
        </w:rPr>
      </w:pPr>
      <w:r>
        <w:rPr>
          <w:szCs w:val="24"/>
          <w:lang w:val="en-US"/>
        </w:rPr>
        <w:t>#4a: The worker engaged in new qualifying work more than 60 days after the qualifying move.</w:t>
      </w:r>
    </w:p>
    <w:p w14:paraId="69909EB7" w14:textId="77777777" w:rsidR="0091517D" w:rsidRDefault="0091517D" w:rsidP="00B5009A">
      <w:pPr>
        <w:pStyle w:val="IDRText"/>
        <w:numPr>
          <w:ilvl w:val="0"/>
          <w:numId w:val="32"/>
        </w:numPr>
        <w:spacing w:before="120" w:after="120"/>
        <w:rPr>
          <w:szCs w:val="24"/>
        </w:rPr>
      </w:pPr>
      <w:r>
        <w:rPr>
          <w:szCs w:val="24"/>
          <w:lang w:val="en-US"/>
        </w:rPr>
        <w:t>#</w:t>
      </w:r>
      <w:r>
        <w:rPr>
          <w:szCs w:val="24"/>
        </w:rPr>
        <w:t>4</w:t>
      </w:r>
      <w:r>
        <w:rPr>
          <w:szCs w:val="24"/>
          <w:lang w:val="en-US"/>
        </w:rPr>
        <w:t>b</w:t>
      </w:r>
      <w:r>
        <w:rPr>
          <w:szCs w:val="24"/>
        </w:rPr>
        <w:t>: The worker did not</w:t>
      </w:r>
      <w:r>
        <w:rPr>
          <w:szCs w:val="24"/>
          <w:lang w:val="en-US"/>
        </w:rPr>
        <w:t xml:space="preserve"> engage in new</w:t>
      </w:r>
      <w:r>
        <w:rPr>
          <w:szCs w:val="24"/>
        </w:rPr>
        <w:t xml:space="preserve"> qualifying </w:t>
      </w:r>
      <w:r>
        <w:rPr>
          <w:szCs w:val="24"/>
          <w:lang w:val="en-US"/>
        </w:rPr>
        <w:t xml:space="preserve">work </w:t>
      </w:r>
      <w:r>
        <w:rPr>
          <w:szCs w:val="24"/>
        </w:rPr>
        <w:fldChar w:fldCharType="begin"/>
      </w:r>
      <w:r>
        <w:rPr>
          <w:szCs w:val="24"/>
        </w:rPr>
        <w:instrText xml:space="preserve"> XE "Employment" </w:instrText>
      </w:r>
      <w:r>
        <w:rPr>
          <w:szCs w:val="24"/>
        </w:rPr>
        <w:fldChar w:fldCharType="end"/>
      </w:r>
      <w:r>
        <w:rPr>
          <w:szCs w:val="24"/>
          <w:lang w:val="en-US"/>
        </w:rPr>
        <w:t>soon after the qualifying</w:t>
      </w:r>
      <w:r>
        <w:rPr>
          <w:szCs w:val="24"/>
        </w:rPr>
        <w:t xml:space="preserve"> move</w:t>
      </w:r>
      <w:r>
        <w:rPr>
          <w:szCs w:val="24"/>
        </w:rPr>
        <w:fldChar w:fldCharType="begin"/>
      </w:r>
      <w:r>
        <w:rPr>
          <w:szCs w:val="24"/>
        </w:rPr>
        <w:instrText xml:space="preserve"> XE "Move" </w:instrText>
      </w:r>
      <w:r>
        <w:rPr>
          <w:szCs w:val="24"/>
        </w:rPr>
        <w:fldChar w:fldCharType="end"/>
      </w:r>
      <w:r>
        <w:rPr>
          <w:szCs w:val="24"/>
        </w:rPr>
        <w:t>. In this case, the recruiter must document that</w:t>
      </w:r>
      <w:r>
        <w:rPr>
          <w:szCs w:val="24"/>
          <w:lang w:val="en-US"/>
        </w:rPr>
        <w:t>:</w:t>
      </w:r>
      <w:r>
        <w:rPr>
          <w:szCs w:val="24"/>
        </w:rPr>
        <w:t xml:space="preserve"> </w:t>
      </w:r>
    </w:p>
    <w:p w14:paraId="6C25BDDA" w14:textId="77777777" w:rsidR="0091517D" w:rsidRDefault="0091517D" w:rsidP="00B5009A">
      <w:pPr>
        <w:pStyle w:val="IDRListParagraph"/>
        <w:numPr>
          <w:ilvl w:val="0"/>
          <w:numId w:val="33"/>
        </w:numPr>
        <w:ind w:leftChars="315" w:left="961" w:hangingChars="122" w:hanging="268"/>
      </w:pPr>
      <w:proofErr w:type="spellStart"/>
      <w:r>
        <w:rPr>
          <w:lang w:val="en-US"/>
        </w:rPr>
        <w:t>T</w:t>
      </w:r>
      <w:r>
        <w:t>he</w:t>
      </w:r>
      <w:proofErr w:type="spellEnd"/>
      <w:r>
        <w:t xml:space="preserve"> worker actively sought new qualifying work;</w:t>
      </w:r>
      <w:r>
        <w:rPr>
          <w:lang w:val="en-US"/>
        </w:rPr>
        <w:t xml:space="preserve"> AND</w:t>
      </w:r>
    </w:p>
    <w:p w14:paraId="7EF13932" w14:textId="77777777" w:rsidR="0091517D" w:rsidRDefault="0091517D" w:rsidP="00B5009A">
      <w:pPr>
        <w:pStyle w:val="IDRListParagraph"/>
        <w:numPr>
          <w:ilvl w:val="0"/>
          <w:numId w:val="33"/>
        </w:numPr>
        <w:ind w:leftChars="315" w:left="961" w:hangingChars="122" w:hanging="268"/>
      </w:pPr>
      <w:r>
        <w:lastRenderedPageBreak/>
        <w:t>The worker has a recent history of moves for qualifying work.</w:t>
      </w:r>
    </w:p>
    <w:p w14:paraId="072C2DAD" w14:textId="77777777" w:rsidR="0091517D" w:rsidRDefault="0091517D" w:rsidP="00B5009A">
      <w:pPr>
        <w:pStyle w:val="IDRText"/>
        <w:numPr>
          <w:ilvl w:val="0"/>
          <w:numId w:val="34"/>
        </w:numPr>
        <w:spacing w:after="120"/>
      </w:pPr>
      <w:r>
        <w:rPr>
          <w:lang w:val="en-US"/>
        </w:rPr>
        <w:t>#</w:t>
      </w:r>
      <w:r>
        <w:t xml:space="preserve">5:  </w:t>
      </w:r>
      <w:r>
        <w:rPr>
          <w:lang w:val="en-US"/>
        </w:rPr>
        <w:t xml:space="preserve">The worker is a migratory agricultural worker or migratory fisher </w:t>
      </w:r>
      <w:r>
        <w:t>on the basis of “personal subsistence,” meaning “that the worker and the worker’s family, as a matter of economic necessity, consume, as a substantial portion of their food intake, the crops, dairy products, or livestock they produce or the fish they catch</w:t>
      </w:r>
      <w:r>
        <w:rPr>
          <w:lang w:val="en-US"/>
        </w:rPr>
        <w:t>.</w:t>
      </w:r>
      <w:r>
        <w:t xml:space="preserve">”  </w:t>
      </w:r>
      <w:r>
        <w:rPr>
          <w:lang w:val="en-US"/>
        </w:rPr>
        <w:br/>
      </w:r>
      <w:r>
        <w:t>[</w:t>
      </w:r>
      <w:r>
        <w:rPr>
          <w:lang w:val="en-US"/>
        </w:rPr>
        <w:t xml:space="preserve">34 CFR </w:t>
      </w:r>
      <w:r>
        <w:t>§ 200.81(</w:t>
      </w:r>
      <w:r>
        <w:rPr>
          <w:lang w:val="en-US"/>
        </w:rPr>
        <w:t>m</w:t>
      </w:r>
      <w:r>
        <w:t>)]</w:t>
      </w:r>
      <w:r>
        <w:fldChar w:fldCharType="begin"/>
      </w:r>
      <w:r>
        <w:instrText xml:space="preserve"> XE "Eligibility" </w:instrText>
      </w:r>
      <w:r>
        <w:fldChar w:fldCharType="end"/>
      </w:r>
      <w:r>
        <w:t>.</w:t>
      </w:r>
    </w:p>
    <w:p w14:paraId="05B2B7DD" w14:textId="532862DB" w:rsidR="0091517D" w:rsidRPr="00BC4AD7" w:rsidRDefault="0091517D" w:rsidP="00BC4AD7">
      <w:pPr>
        <w:pStyle w:val="IDRText"/>
        <w:numPr>
          <w:ilvl w:val="0"/>
          <w:numId w:val="34"/>
        </w:numPr>
        <w:rPr>
          <w:lang w:val="en-US"/>
        </w:rPr>
      </w:pPr>
      <w:r>
        <w:rPr>
          <w:lang w:val="en-US"/>
        </w:rPr>
        <w:t>#</w:t>
      </w:r>
      <w:r>
        <w:t>6a</w:t>
      </w:r>
      <w:r>
        <w:rPr>
          <w:lang w:val="en-US"/>
        </w:rPr>
        <w:t xml:space="preserve"> or 6</w:t>
      </w:r>
      <w:r>
        <w:t xml:space="preserve">b: The employment is temporary based on the worker’s statement or the employer’s statement. In particular, record the information provided by the worker or employer regarding how long they expect the employment to last. The comment should be of sufficient length to adequately document how the recruiter came to the eligibility decision. </w:t>
      </w:r>
    </w:p>
    <w:p w14:paraId="344446EB" w14:textId="77777777" w:rsidR="0091517D" w:rsidRDefault="0091517D" w:rsidP="0091517D">
      <w:pPr>
        <w:pStyle w:val="IDRText"/>
        <w:rPr>
          <w:lang w:val="en-US"/>
        </w:rPr>
      </w:pPr>
      <w:r>
        <w:rPr>
          <w:lang w:val="en-US"/>
        </w:rPr>
        <w:t xml:space="preserve">ED recommends that the recruiter </w:t>
      </w:r>
      <w:r>
        <w:t>provide additional comments on the COE</w:t>
      </w:r>
      <w:r>
        <w:fldChar w:fldCharType="begin"/>
      </w:r>
      <w:r>
        <w:instrText xml:space="preserve"> XE "Certificate of Eligibility" </w:instrText>
      </w:r>
      <w:r>
        <w:fldChar w:fldCharType="end"/>
      </w:r>
      <w:r>
        <w:t xml:space="preserve"> in the following circumstances and in any other circumstances </w:t>
      </w:r>
      <w:r>
        <w:rPr>
          <w:lang w:val="en-US"/>
        </w:rPr>
        <w:t xml:space="preserve">in which a third party may question </w:t>
      </w:r>
      <w:r>
        <w:t xml:space="preserve">the eligibility determination: </w:t>
      </w:r>
    </w:p>
    <w:p w14:paraId="3A61709A" w14:textId="77777777" w:rsidR="0091517D" w:rsidRDefault="0091517D" w:rsidP="00B5009A">
      <w:pPr>
        <w:pStyle w:val="IDRListParagraph"/>
        <w:numPr>
          <w:ilvl w:val="0"/>
          <w:numId w:val="18"/>
        </w:numPr>
        <w:ind w:left="720"/>
      </w:pPr>
      <w:r>
        <w:t xml:space="preserve">The information on the COE needs additional explanation to be clearly understood by an independent outside reviewer. </w:t>
      </w:r>
    </w:p>
    <w:p w14:paraId="47298582" w14:textId="77777777" w:rsidR="0091517D" w:rsidRDefault="0091517D" w:rsidP="00B5009A">
      <w:pPr>
        <w:pStyle w:val="IDRListParagraph"/>
        <w:numPr>
          <w:ilvl w:val="0"/>
          <w:numId w:val="18"/>
        </w:numPr>
        <w:ind w:left="720"/>
      </w:pPr>
      <w:r>
        <w:t xml:space="preserve">The basis for the preliminary eligibility determination is not obvious. </w:t>
      </w:r>
      <w:r>
        <w:fldChar w:fldCharType="begin"/>
      </w:r>
      <w:r>
        <w:instrText xml:space="preserve"> XE "Child" </w:instrText>
      </w:r>
      <w:r>
        <w:fldChar w:fldCharType="end"/>
      </w:r>
      <w:r>
        <w:fldChar w:fldCharType="begin"/>
      </w:r>
      <w:r>
        <w:instrText xml:space="preserve"> XE "MEP" </w:instrText>
      </w:r>
      <w:r>
        <w:fldChar w:fldCharType="end"/>
      </w:r>
      <w:r>
        <w:fldChar w:fldCharType="begin"/>
      </w:r>
      <w:r>
        <w:instrText xml:space="preserve"> XE "Migrant Education Program" </w:instrText>
      </w:r>
      <w:r>
        <w:fldChar w:fldCharType="end"/>
      </w:r>
      <w:r>
        <w:t>For example, the work is unusual enough that an independent reviewer is unlikely to understand that it is qualifying work</w:t>
      </w:r>
      <w:r>
        <w:fldChar w:fldCharType="begin"/>
      </w:r>
      <w:r>
        <w:instrText xml:space="preserve"> XE "Qualifying activity" </w:instrText>
      </w:r>
      <w:r>
        <w:fldChar w:fldCharType="end"/>
      </w:r>
      <w:r>
        <w:t xml:space="preserve">. An explanation is needed to </w:t>
      </w:r>
      <w:r>
        <w:fldChar w:fldCharType="begin"/>
      </w:r>
      <w:r>
        <w:instrText xml:space="preserve"> XE "Employment" </w:instrText>
      </w:r>
      <w:r>
        <w:fldChar w:fldCharType="end"/>
      </w:r>
      <w:r>
        <w:t xml:space="preserve">enable a reviewer to understand how the preliminary eligibility determination was made. </w:t>
      </w:r>
    </w:p>
    <w:p w14:paraId="1EF3A398" w14:textId="77777777" w:rsidR="0091517D" w:rsidRDefault="0091517D" w:rsidP="00B5009A">
      <w:pPr>
        <w:pStyle w:val="IDRListParagraph"/>
        <w:numPr>
          <w:ilvl w:val="0"/>
          <w:numId w:val="18"/>
        </w:numPr>
        <w:ind w:left="720"/>
      </w:pPr>
      <w:r>
        <w:t xml:space="preserve">The work could be part of a </w:t>
      </w:r>
      <w:r>
        <w:rPr>
          <w:lang w:val="en-US"/>
        </w:rPr>
        <w:t>“</w:t>
      </w:r>
      <w:r>
        <w:t>series of activities</w:t>
      </w:r>
      <w:r>
        <w:rPr>
          <w:lang w:val="en-US"/>
        </w:rPr>
        <w:t>”</w:t>
      </w:r>
      <w:r>
        <w:t xml:space="preserve"> that, viewed together, would constitute year-round employment (e.g., mending fences on a dairy farm and bailing hay could be two parts of year-round ranching with one employer).</w:t>
      </w:r>
    </w:p>
    <w:p w14:paraId="03D7D01F" w14:textId="77777777" w:rsidR="0091517D" w:rsidRDefault="0091517D" w:rsidP="00B5009A">
      <w:pPr>
        <w:pStyle w:val="IDRListParagraph"/>
        <w:numPr>
          <w:ilvl w:val="0"/>
          <w:numId w:val="18"/>
        </w:numPr>
        <w:ind w:left="720"/>
      </w:pPr>
      <w:r>
        <w:t>The work may be viewed by an independent reviewer as either temporary or year-round employment (e.g., collecting eggs or milking cows).</w:t>
      </w:r>
    </w:p>
    <w:p w14:paraId="0957D6D5" w14:textId="77777777" w:rsidR="0091517D" w:rsidRDefault="0091517D" w:rsidP="00B5009A">
      <w:pPr>
        <w:pStyle w:val="IDRListParagraph"/>
        <w:numPr>
          <w:ilvl w:val="0"/>
          <w:numId w:val="18"/>
        </w:numPr>
        <w:ind w:left="720"/>
      </w:pPr>
      <w:r>
        <w:t>A "move</w:t>
      </w:r>
      <w:r>
        <w:fldChar w:fldCharType="begin"/>
      </w:r>
      <w:r>
        <w:instrText xml:space="preserve"> XE "Move" </w:instrText>
      </w:r>
      <w:r>
        <w:fldChar w:fldCharType="end"/>
      </w:r>
      <w:r>
        <w:t xml:space="preserve">" is of such brief duration that one could question whether </w:t>
      </w:r>
      <w:r>
        <w:rPr>
          <w:lang w:val="en-US"/>
        </w:rPr>
        <w:t>it was a move from one residence to another residence, due to economic necessity.</w:t>
      </w:r>
      <w:r>
        <w:fldChar w:fldCharType="begin"/>
      </w:r>
      <w:r>
        <w:instrText xml:space="preserve"> XE "School" </w:instrText>
      </w:r>
      <w:r>
        <w:fldChar w:fldCharType="end"/>
      </w:r>
    </w:p>
    <w:p w14:paraId="09D96B3F" w14:textId="77777777" w:rsidR="0091517D" w:rsidRDefault="0091517D" w:rsidP="00B5009A">
      <w:pPr>
        <w:pStyle w:val="IDRListParagraph"/>
        <w:numPr>
          <w:ilvl w:val="0"/>
          <w:numId w:val="18"/>
        </w:numPr>
        <w:ind w:left="720"/>
      </w:pPr>
      <w:r>
        <w:rPr>
          <w:lang w:val="en-US"/>
        </w:rPr>
        <w:t xml:space="preserve">An interviewee </w:t>
      </w:r>
      <w:r>
        <w:fldChar w:fldCharType="begin"/>
      </w:r>
      <w:r>
        <w:instrText xml:space="preserve"> XE "Parent" </w:instrText>
      </w:r>
      <w:r>
        <w:fldChar w:fldCharType="end"/>
      </w:r>
      <w:r>
        <w:fldChar w:fldCharType="begin"/>
      </w:r>
      <w:r>
        <w:instrText xml:space="preserve"> XE "Guardian" </w:instrText>
      </w:r>
      <w:r>
        <w:fldChar w:fldCharType="end"/>
      </w:r>
      <w:r>
        <w:t xml:space="preserve"> uses a symbol such as an “X” or other valid mark as a signature.</w:t>
      </w:r>
    </w:p>
    <w:p w14:paraId="74F3F666" w14:textId="77777777" w:rsidR="0091517D" w:rsidRDefault="0091517D" w:rsidP="00B5009A">
      <w:pPr>
        <w:pStyle w:val="IDRListParagraph"/>
        <w:numPr>
          <w:ilvl w:val="0"/>
          <w:numId w:val="18"/>
        </w:numPr>
        <w:ind w:left="720"/>
      </w:pPr>
      <w:r>
        <w:t>The person who provided the information on the COE</w:t>
      </w:r>
      <w:r>
        <w:fldChar w:fldCharType="begin"/>
      </w:r>
      <w:r>
        <w:instrText xml:space="preserve"> XE "Certificate of Eligibility" </w:instrText>
      </w:r>
      <w:r>
        <w:fldChar w:fldCharType="end"/>
      </w:r>
      <w:r>
        <w:t xml:space="preserve"> form</w:t>
      </w:r>
      <w:r>
        <w:rPr>
          <w:lang w:val="en-US"/>
        </w:rPr>
        <w:t xml:space="preserve"> (interviewee)</w:t>
      </w:r>
      <w:r>
        <w:t xml:space="preserve"> is not the worker</w:t>
      </w:r>
      <w:r>
        <w:fldChar w:fldCharType="begin"/>
      </w:r>
      <w:r>
        <w:instrText xml:space="preserve"> XE "Parent" </w:instrText>
      </w:r>
      <w:r>
        <w:fldChar w:fldCharType="end"/>
      </w:r>
      <w:r>
        <w:fldChar w:fldCharType="begin"/>
      </w:r>
      <w:r>
        <w:instrText xml:space="preserve"> XE "Youth" </w:instrText>
      </w:r>
      <w:r>
        <w:fldChar w:fldCharType="end"/>
      </w:r>
      <w:r>
        <w:t>.</w:t>
      </w:r>
    </w:p>
    <w:p w14:paraId="4E408ED4" w14:textId="77777777" w:rsidR="0091517D" w:rsidRDefault="0091517D" w:rsidP="00B5009A">
      <w:pPr>
        <w:pStyle w:val="IDRListParagraph"/>
        <w:numPr>
          <w:ilvl w:val="0"/>
          <w:numId w:val="18"/>
        </w:numPr>
        <w:ind w:left="720"/>
      </w:pPr>
      <w:r>
        <w:t>The mailing address is different from the child</w:t>
      </w:r>
      <w:r>
        <w:rPr>
          <w:lang w:val="en-US"/>
        </w:rPr>
        <w:t>(</w:t>
      </w:r>
      <w:proofErr w:type="spellStart"/>
      <w:r>
        <w:rPr>
          <w:lang w:val="en-US"/>
        </w:rPr>
        <w:t>ren</w:t>
      </w:r>
      <w:proofErr w:type="spellEnd"/>
      <w:r>
        <w:rPr>
          <w:lang w:val="en-US"/>
        </w:rPr>
        <w:t>)</w:t>
      </w:r>
      <w:r>
        <w:t>’s physical residence</w:t>
      </w:r>
      <w:r>
        <w:rPr>
          <w:lang w:val="en-US"/>
        </w:rPr>
        <w:t>.</w:t>
      </w:r>
    </w:p>
    <w:p w14:paraId="1DB44AE3" w14:textId="77777777" w:rsidR="0091517D" w:rsidRDefault="0091517D" w:rsidP="00B5009A">
      <w:pPr>
        <w:pStyle w:val="IDRListParagraph"/>
        <w:numPr>
          <w:ilvl w:val="0"/>
          <w:numId w:val="18"/>
        </w:numPr>
        <w:spacing w:after="0"/>
        <w:ind w:left="720"/>
      </w:pPr>
      <w:r>
        <w:t>The child(</w:t>
      </w:r>
      <w:proofErr w:type="spellStart"/>
      <w:r>
        <w:t>ren</w:t>
      </w:r>
      <w:proofErr w:type="spellEnd"/>
      <w:r>
        <w:t>)</w:t>
      </w:r>
      <w:r>
        <w:rPr>
          <w:lang w:val="en-US"/>
        </w:rPr>
        <w:t>’s legal parent/guardian(s) differ from the current parent/guardian(s) listed.</w:t>
      </w:r>
      <w:r>
        <w:t xml:space="preserve"> </w:t>
      </w:r>
    </w:p>
    <w:p w14:paraId="28A9A136" w14:textId="77777777" w:rsidR="0091517D" w:rsidRDefault="0091517D" w:rsidP="0091517D">
      <w:pPr>
        <w:rPr>
          <w:sz w:val="24"/>
          <w:szCs w:val="24"/>
          <w:lang w:val="x-none"/>
        </w:rPr>
      </w:pPr>
    </w:p>
    <w:p w14:paraId="5222777D" w14:textId="0C5AAF8A" w:rsidR="0091517D" w:rsidRDefault="0091517D" w:rsidP="0091517D">
      <w:pPr>
        <w:pStyle w:val="IDRText"/>
      </w:pPr>
      <w:r>
        <w:rPr>
          <w:rFonts w:ascii="Franklin Gothic Medium" w:hAnsi="Franklin Gothic Medium"/>
          <w:lang w:val="en-US"/>
        </w:rPr>
        <w:t>Interviewee Signature Section</w:t>
      </w:r>
      <w:r>
        <w:rPr>
          <w:rFonts w:ascii="Franklin Gothic Medium" w:hAnsi="Franklin Gothic Medium"/>
        </w:rPr>
        <w:t xml:space="preserve">. </w:t>
      </w:r>
      <w:r>
        <w:fldChar w:fldCharType="begin"/>
      </w:r>
      <w:r>
        <w:instrText xml:space="preserve"> XE "Certificate of Eligibility" </w:instrText>
      </w:r>
      <w:r>
        <w:fldChar w:fldCharType="end"/>
      </w:r>
      <w:r>
        <w:t>The interviewee signs and dates the COE on the day the interview is conducted. The interviewee must also write his or her relationship to the child.</w:t>
      </w:r>
    </w:p>
    <w:p w14:paraId="614C8E3E" w14:textId="7A74D39D" w:rsidR="0091517D" w:rsidRDefault="0091517D" w:rsidP="00BC4AD7">
      <w:pPr>
        <w:pStyle w:val="IDRText"/>
        <w:ind w:left="720" w:right="720"/>
        <w:rPr>
          <w:i/>
        </w:rPr>
      </w:pPr>
      <w:r>
        <w:rPr>
          <w:i/>
        </w:rPr>
        <w:t xml:space="preserve">I understand the purpose of this form is to help the </w:t>
      </w:r>
      <w:r w:rsidR="00BF76A2">
        <w:rPr>
          <w:i/>
          <w:lang w:val="en-US"/>
        </w:rPr>
        <w:t>State</w:t>
      </w:r>
      <w:r>
        <w:rPr>
          <w:i/>
        </w:rPr>
        <w:t xml:space="preserve"> determine if the child(</w:t>
      </w:r>
      <w:proofErr w:type="spellStart"/>
      <w:r>
        <w:rPr>
          <w:i/>
        </w:rPr>
        <w:t>ren</w:t>
      </w:r>
      <w:proofErr w:type="spellEnd"/>
      <w:r>
        <w:rPr>
          <w:i/>
        </w:rPr>
        <w:t xml:space="preserve">)/youth listed on this form is/are eligible for the Title I, Part C, Migrant Education Program. To the best of my knowledge, all of the information I provided </w:t>
      </w:r>
      <w:r>
        <w:rPr>
          <w:i/>
          <w:lang w:val="en-US"/>
        </w:rPr>
        <w:br/>
      </w:r>
      <w:r>
        <w:rPr>
          <w:i/>
        </w:rPr>
        <w:t>to the interviewer is true.</w:t>
      </w:r>
    </w:p>
    <w:p w14:paraId="1A88AFC4" w14:textId="6EE71CA0" w:rsidR="0091517D" w:rsidRPr="00BC4AD7" w:rsidRDefault="0091517D" w:rsidP="00BC4AD7">
      <w:pPr>
        <w:pStyle w:val="IDRText"/>
        <w:ind w:left="720"/>
        <w:rPr>
          <w:i/>
        </w:rPr>
      </w:pPr>
      <w:r>
        <w:rPr>
          <w:i/>
        </w:rPr>
        <w:lastRenderedPageBreak/>
        <w:t>Signature, Relationship to the child(</w:t>
      </w:r>
      <w:proofErr w:type="spellStart"/>
      <w:r>
        <w:rPr>
          <w:i/>
        </w:rPr>
        <w:t>ren</w:t>
      </w:r>
      <w:proofErr w:type="spellEnd"/>
      <w:r>
        <w:rPr>
          <w:i/>
        </w:rPr>
        <w:t>), Date</w:t>
      </w:r>
    </w:p>
    <w:p w14:paraId="08CBB2B8" w14:textId="77777777" w:rsidR="0091517D" w:rsidRDefault="0091517D" w:rsidP="0091517D">
      <w:pPr>
        <w:pStyle w:val="IDRText"/>
        <w:rPr>
          <w:lang w:val="en-US"/>
        </w:rPr>
      </w:pPr>
      <w:r>
        <w:t xml:space="preserve">The person who signs the COE must be the source of the information contained in the document and should verify any information provided by another source. If the </w:t>
      </w:r>
      <w:r>
        <w:rPr>
          <w:lang w:val="en-US"/>
        </w:rPr>
        <w:t>interviewee</w:t>
      </w:r>
      <w:r>
        <w:t xml:space="preserve"> is unable to sign his or her name, </w:t>
      </w:r>
      <w:r>
        <w:rPr>
          <w:lang w:val="en-US"/>
        </w:rPr>
        <w:t xml:space="preserve">he or she </w:t>
      </w:r>
      <w:r>
        <w:t xml:space="preserve"> must mark an “X” in the signature section and the recruiter must print the parent’s name and relationship to the child in the Comments section. If </w:t>
      </w:r>
      <w:r>
        <w:rPr>
          <w:lang w:val="en-US"/>
        </w:rPr>
        <w:t xml:space="preserve">the interviewee </w:t>
      </w:r>
      <w:r>
        <w:t xml:space="preserve">refuses to sign his or her name, the recruiter must document the </w:t>
      </w:r>
      <w:r>
        <w:rPr>
          <w:lang w:val="en-US"/>
        </w:rPr>
        <w:t>interviewee’s</w:t>
      </w:r>
      <w:r>
        <w:t xml:space="preserve"> refusal in the Comments section and print the </w:t>
      </w:r>
      <w:r>
        <w:rPr>
          <w:lang w:val="en-US"/>
        </w:rPr>
        <w:t>interviewee’s</w:t>
      </w:r>
      <w:r>
        <w:t xml:space="preserve"> name and relationship to the child. </w:t>
      </w:r>
    </w:p>
    <w:p w14:paraId="0FDFEB48" w14:textId="33422A3A" w:rsidR="0091517D" w:rsidRPr="00BC4AD7" w:rsidRDefault="0091517D" w:rsidP="0091517D">
      <w:pPr>
        <w:pStyle w:val="IDRText"/>
        <w:rPr>
          <w:lang w:val="en-US"/>
        </w:rPr>
      </w:pPr>
      <w:r>
        <w:rPr>
          <w:lang w:val="en-US"/>
        </w:rPr>
        <w:t xml:space="preserve">If a </w:t>
      </w:r>
      <w:r w:rsidR="00BF76A2">
        <w:rPr>
          <w:lang w:val="en-US"/>
        </w:rPr>
        <w:t>State</w:t>
      </w:r>
      <w:r>
        <w:rPr>
          <w:lang w:val="en-US"/>
        </w:rPr>
        <w:t xml:space="preserve"> chooses to include other statements that require, for example, a parent/guardian signature specifically, the </w:t>
      </w:r>
      <w:r w:rsidR="00BF76A2">
        <w:rPr>
          <w:lang w:val="en-US"/>
        </w:rPr>
        <w:t>State</w:t>
      </w:r>
      <w:r>
        <w:rPr>
          <w:lang w:val="en-US"/>
        </w:rPr>
        <w:t xml:space="preserve"> can include those statements separately from the Interviewee Signature. ED strongly recommends that states obtain the approval of their legal counsel to ensure that additional statements they add to this section comply with the applicable federal, state, and local laws and policies.</w:t>
      </w:r>
    </w:p>
    <w:p w14:paraId="0F5598D1" w14:textId="793DD281" w:rsidR="0091517D" w:rsidRPr="00BC4AD7" w:rsidRDefault="0091517D" w:rsidP="0091517D">
      <w:pPr>
        <w:pStyle w:val="IDRText"/>
      </w:pPr>
      <w:r>
        <w:rPr>
          <w:rFonts w:ascii="Franklin Gothic Medium" w:hAnsi="Franklin Gothic Medium"/>
          <w:bCs/>
        </w:rPr>
        <w:t xml:space="preserve">The recruiter should make sure the interviewee understands what he or she is signing. </w:t>
      </w:r>
      <w:r>
        <w:t>The recruiter can do this by reviewing every line of the COE</w:t>
      </w:r>
      <w:r>
        <w:fldChar w:fldCharType="begin"/>
      </w:r>
      <w:r>
        <w:instrText xml:space="preserve"> XE "Certificate of Eligibility" </w:instrText>
      </w:r>
      <w:r>
        <w:fldChar w:fldCharType="end"/>
      </w:r>
      <w:r>
        <w:t xml:space="preserve"> and confirming with the parent</w:t>
      </w:r>
      <w:r>
        <w:fldChar w:fldCharType="begin"/>
      </w:r>
      <w:r>
        <w:instrText xml:space="preserve"> XE "Parent" </w:instrText>
      </w:r>
      <w:r>
        <w:fldChar w:fldCharType="end"/>
      </w:r>
      <w:r>
        <w:t xml:space="preserve"> that the information is correct. If the interviewee can read, the recruiter should give the interviewee a blank copy of the COE form in his or her native language (if available) so the interviewee can follow along. Once the SEA-designated reviewer reviews, signs, and dates, the COE, the MEP should send a copy of the COE by mail or hand-deliver it at a later date.</w:t>
      </w:r>
      <w:r>
        <w:fldChar w:fldCharType="begin"/>
      </w:r>
      <w:r>
        <w:instrText xml:space="preserve"> XE "Family" </w:instrText>
      </w:r>
      <w:r>
        <w:fldChar w:fldCharType="end"/>
      </w:r>
      <w:r>
        <w:t xml:space="preserve"> </w:t>
      </w:r>
      <w:r>
        <w:fldChar w:fldCharType="begin"/>
      </w:r>
      <w:r>
        <w:instrText xml:space="preserve"> XE "State" </w:instrText>
      </w:r>
      <w:r>
        <w:fldChar w:fldCharType="end"/>
      </w:r>
      <w:r>
        <w:t xml:space="preserve"> </w:t>
      </w:r>
    </w:p>
    <w:p w14:paraId="246CFF4D" w14:textId="53C19C84" w:rsidR="0091517D" w:rsidRDefault="0091517D" w:rsidP="0091517D">
      <w:pPr>
        <w:pStyle w:val="IDRText"/>
      </w:pPr>
      <w:r>
        <w:rPr>
          <w:rFonts w:ascii="Franklin Gothic Medium" w:hAnsi="Franklin Gothic Medium" w:cs="Arial"/>
          <w:iCs/>
        </w:rPr>
        <w:t>Eligibility</w:t>
      </w:r>
      <w:r>
        <w:rPr>
          <w:rFonts w:ascii="Franklin Gothic Medium" w:hAnsi="Franklin Gothic Medium" w:cs="Arial"/>
          <w:iCs/>
        </w:rPr>
        <w:fldChar w:fldCharType="begin"/>
      </w:r>
      <w:r>
        <w:rPr>
          <w:rFonts w:ascii="Franklin Gothic Medium" w:hAnsi="Franklin Gothic Medium" w:cs="Arial"/>
          <w:iCs/>
        </w:rPr>
        <w:instrText xml:space="preserve"> XE "</w:instrText>
      </w:r>
      <w:r>
        <w:rPr>
          <w:rFonts w:ascii="Franklin Gothic Medium" w:hAnsi="Franklin Gothic Medium"/>
        </w:rPr>
        <w:instrText>Eligibility"</w:instrText>
      </w:r>
      <w:r>
        <w:rPr>
          <w:rFonts w:ascii="Franklin Gothic Medium" w:hAnsi="Franklin Gothic Medium" w:cs="Arial"/>
          <w:iCs/>
        </w:rPr>
        <w:instrText xml:space="preserve"> </w:instrText>
      </w:r>
      <w:r>
        <w:rPr>
          <w:rFonts w:ascii="Franklin Gothic Medium" w:hAnsi="Franklin Gothic Medium" w:cs="Arial"/>
          <w:iCs/>
        </w:rPr>
        <w:fldChar w:fldCharType="end"/>
      </w:r>
      <w:r>
        <w:rPr>
          <w:rFonts w:ascii="Franklin Gothic Medium" w:hAnsi="Franklin Gothic Medium" w:cs="Arial"/>
          <w:iCs/>
        </w:rPr>
        <w:t xml:space="preserve"> Data Certification. </w:t>
      </w:r>
      <w:r>
        <w:t>The recruiter signs and dates the COE</w:t>
      </w:r>
      <w:r>
        <w:fldChar w:fldCharType="begin"/>
      </w:r>
      <w:r>
        <w:instrText xml:space="preserve"> XE "Certificate of Eligibility" </w:instrText>
      </w:r>
      <w:r>
        <w:fldChar w:fldCharType="end"/>
      </w:r>
      <w:r>
        <w:t xml:space="preserve"> on the day the interview</w:t>
      </w:r>
      <w:r>
        <w:fldChar w:fldCharType="begin"/>
      </w:r>
      <w:r>
        <w:instrText xml:space="preserve"> XE "Interview" </w:instrText>
      </w:r>
      <w:r>
        <w:fldChar w:fldCharType="end"/>
      </w:r>
      <w:r>
        <w:t xml:space="preserve"> is conducted. </w:t>
      </w:r>
    </w:p>
    <w:p w14:paraId="048AF7AE" w14:textId="77777777" w:rsidR="0091517D" w:rsidRDefault="0091517D" w:rsidP="0091517D">
      <w:pPr>
        <w:pStyle w:val="IDRText"/>
        <w:ind w:left="720" w:right="720"/>
        <w:rPr>
          <w:i/>
        </w:rPr>
      </w:pPr>
      <w:r>
        <w:rPr>
          <w:i/>
        </w:rPr>
        <w:t xml:space="preserve">I certify that based on the information provided to me, which in all relevant aspects is reflected above, I am satisfied that these children are migratory children as defined in 20 USC 6399 and implementing regulations, and thus eligible as such for MEP services. I hereby certify that, to the best of my knowledge, the information is true, reliable, and valid and I understand that any false statement provided herein that I have made is subject to fine or imprisonment pursuant to 18 USC 1001. </w:t>
      </w:r>
    </w:p>
    <w:p w14:paraId="624C855B" w14:textId="77777777" w:rsidR="0091517D" w:rsidRDefault="0091517D" w:rsidP="0091517D">
      <w:pPr>
        <w:pStyle w:val="IDRText"/>
        <w:ind w:left="720" w:right="720"/>
        <w:rPr>
          <w:i/>
        </w:rPr>
      </w:pPr>
    </w:p>
    <w:p w14:paraId="2CA4E846" w14:textId="77777777" w:rsidR="0091517D" w:rsidRDefault="0091517D" w:rsidP="0091517D">
      <w:pPr>
        <w:pStyle w:val="IDRText"/>
        <w:ind w:left="720" w:right="720"/>
        <w:rPr>
          <w:i/>
        </w:rPr>
      </w:pPr>
      <w:r>
        <w:rPr>
          <w:i/>
        </w:rPr>
        <w:t>Signature of Interviewer, Date</w:t>
      </w:r>
    </w:p>
    <w:p w14:paraId="4D6F94B4" w14:textId="77777777" w:rsidR="0091517D" w:rsidRDefault="0091517D" w:rsidP="0091517D">
      <w:pPr>
        <w:pStyle w:val="IDRText"/>
        <w:ind w:left="720" w:right="720"/>
        <w:rPr>
          <w:i/>
        </w:rPr>
      </w:pPr>
      <w:r>
        <w:rPr>
          <w:i/>
        </w:rPr>
        <w:t>Signature of Designated SEA Reviewer, Date</w:t>
      </w:r>
    </w:p>
    <w:p w14:paraId="3EA0135C" w14:textId="459E6552" w:rsidR="0091517D" w:rsidRPr="00BC4AD7" w:rsidRDefault="0091517D" w:rsidP="0091517D">
      <w:pPr>
        <w:pStyle w:val="IDRText"/>
      </w:pPr>
      <w:r>
        <w:t>At least one SEA-designated reviewer must check each completed COE to ensure that the written documentation is sufficient and that, based on the recorded data, the child(</w:t>
      </w:r>
      <w:proofErr w:type="spellStart"/>
      <w:r>
        <w:t>ren</w:t>
      </w:r>
      <w:proofErr w:type="spellEnd"/>
      <w:r>
        <w:t xml:space="preserve">) may be enrolled in the MEP. The SEA-designated reviewer must sign and date the COE on the day it was reviewed. </w:t>
      </w:r>
    </w:p>
    <w:p w14:paraId="6C3F19F2" w14:textId="68A1CDCF" w:rsidR="0091517D" w:rsidRDefault="0091517D" w:rsidP="0091517D">
      <w:pPr>
        <w:pStyle w:val="IDRText"/>
      </w:pPr>
      <w:r>
        <w:t xml:space="preserve">NOTE:  If an SEA wishes to add to any portion of the Eligibility Certification Section, it must submit its proposed statement to OME for approval. </w:t>
      </w:r>
      <w:r>
        <w:fldChar w:fldCharType="begin"/>
      </w:r>
      <w:r>
        <w:instrText xml:space="preserve"> XE "Eligibility" </w:instrText>
      </w:r>
      <w:r>
        <w:fldChar w:fldCharType="end"/>
      </w:r>
    </w:p>
    <w:p w14:paraId="4BD33A18" w14:textId="77777777" w:rsidR="0091517D" w:rsidRDefault="0091517D" w:rsidP="009641C5">
      <w:pPr>
        <w:pStyle w:val="IDRText"/>
        <w:rPr>
          <w:rFonts w:ascii="Franklin Gothic Medium" w:hAnsi="Franklin Gothic Medium"/>
          <w:lang w:val="en-US"/>
        </w:rPr>
      </w:pPr>
      <w:r>
        <w:rPr>
          <w:rFonts w:ascii="Franklin Gothic Medium" w:hAnsi="Franklin Gothic Medium"/>
          <w:iCs/>
        </w:rPr>
        <w:lastRenderedPageBreak/>
        <w:t>Family Educational Rights and Privacy</w:t>
      </w:r>
      <w:r>
        <w:rPr>
          <w:rFonts w:ascii="Franklin Gothic Medium" w:hAnsi="Franklin Gothic Medium" w:cs="Arial"/>
          <w:iCs/>
        </w:rPr>
        <w:t xml:space="preserve"> Act</w:t>
      </w:r>
      <w:r>
        <w:rPr>
          <w:rFonts w:ascii="Franklin Gothic Medium" w:hAnsi="Franklin Gothic Medium" w:cs="Arial"/>
          <w:iCs/>
        </w:rPr>
        <w:fldChar w:fldCharType="begin"/>
      </w:r>
      <w:r>
        <w:rPr>
          <w:rFonts w:ascii="Franklin Gothic Medium" w:hAnsi="Franklin Gothic Medium" w:cs="Arial"/>
          <w:iCs/>
        </w:rPr>
        <w:instrText xml:space="preserve"> XE "</w:instrText>
      </w:r>
      <w:r>
        <w:rPr>
          <w:rFonts w:ascii="Franklin Gothic Medium" w:hAnsi="Franklin Gothic Medium"/>
        </w:rPr>
        <w:instrText>Family Educational Rights and Privacy Act"</w:instrText>
      </w:r>
      <w:r>
        <w:rPr>
          <w:rFonts w:ascii="Franklin Gothic Medium" w:hAnsi="Franklin Gothic Medium" w:cs="Arial"/>
          <w:iCs/>
        </w:rPr>
        <w:instrText xml:space="preserve"> </w:instrText>
      </w:r>
      <w:r>
        <w:rPr>
          <w:rFonts w:ascii="Franklin Gothic Medium" w:hAnsi="Franklin Gothic Medium" w:cs="Arial"/>
          <w:iCs/>
        </w:rPr>
        <w:fldChar w:fldCharType="end"/>
      </w:r>
      <w:r>
        <w:rPr>
          <w:rFonts w:ascii="Franklin Gothic Medium" w:hAnsi="Franklin Gothic Medium" w:cs="Arial"/>
          <w:iCs/>
        </w:rPr>
        <w:t xml:space="preserve"> (FERPA</w:t>
      </w:r>
      <w:r>
        <w:rPr>
          <w:rFonts w:ascii="Franklin Gothic Medium" w:hAnsi="Franklin Gothic Medium" w:cs="Arial"/>
          <w:iCs/>
        </w:rPr>
        <w:fldChar w:fldCharType="begin"/>
      </w:r>
      <w:r>
        <w:rPr>
          <w:rFonts w:ascii="Franklin Gothic Medium" w:hAnsi="Franklin Gothic Medium" w:cs="Arial"/>
          <w:iCs/>
        </w:rPr>
        <w:instrText xml:space="preserve"> XE "</w:instrText>
      </w:r>
      <w:r>
        <w:rPr>
          <w:rFonts w:ascii="Franklin Gothic Medium" w:hAnsi="Franklin Gothic Medium"/>
        </w:rPr>
        <w:instrText>Family Educational Rights and Privacy Act: FERPA"</w:instrText>
      </w:r>
      <w:r>
        <w:rPr>
          <w:rFonts w:ascii="Franklin Gothic Medium" w:hAnsi="Franklin Gothic Medium" w:cs="Arial"/>
          <w:iCs/>
        </w:rPr>
        <w:instrText xml:space="preserve"> </w:instrText>
      </w:r>
      <w:r>
        <w:rPr>
          <w:rFonts w:ascii="Franklin Gothic Medium" w:hAnsi="Franklin Gothic Medium" w:cs="Arial"/>
          <w:iCs/>
        </w:rPr>
        <w:fldChar w:fldCharType="end"/>
      </w:r>
      <w:r>
        <w:rPr>
          <w:rFonts w:ascii="Franklin Gothic Medium" w:hAnsi="Franklin Gothic Medium" w:cs="Arial"/>
          <w:iCs/>
        </w:rPr>
        <w:t xml:space="preserve">). </w:t>
      </w:r>
      <w:r>
        <w:t>FERPA is a federal</w:t>
      </w:r>
      <w:r>
        <w:fldChar w:fldCharType="begin"/>
      </w:r>
      <w:r>
        <w:instrText xml:space="preserve"> XE “Federal" </w:instrText>
      </w:r>
      <w:r>
        <w:fldChar w:fldCharType="end"/>
      </w:r>
      <w:r>
        <w:fldChar w:fldCharType="begin"/>
      </w:r>
      <w:r>
        <w:instrText xml:space="preserve"> XE "federal" </w:instrText>
      </w:r>
      <w:r>
        <w:fldChar w:fldCharType="end"/>
      </w:r>
      <w:r>
        <w:t xml:space="preserve"> law that establishes the rights of parents to examine and question the content of their child</w:t>
      </w:r>
      <w:r>
        <w:fldChar w:fldCharType="begin"/>
      </w:r>
      <w:r>
        <w:instrText xml:space="preserve"> XE "Child" </w:instrText>
      </w:r>
      <w:r>
        <w:fldChar w:fldCharType="end"/>
      </w:r>
      <w:r>
        <w:t>’s educational</w:t>
      </w:r>
      <w:r>
        <w:fldChar w:fldCharType="begin"/>
      </w:r>
      <w:r>
        <w:instrText xml:space="preserve"> XE "School" </w:instrText>
      </w:r>
      <w:r>
        <w:fldChar w:fldCharType="end"/>
      </w:r>
      <w:r>
        <w:t xml:space="preserve"> records</w:t>
      </w:r>
      <w:r>
        <w:fldChar w:fldCharType="begin"/>
      </w:r>
      <w:r>
        <w:instrText xml:space="preserve"> XE "Records" </w:instrText>
      </w:r>
      <w:r>
        <w:fldChar w:fldCharType="end"/>
      </w:r>
      <w:r>
        <w:t xml:space="preserve"> and restricts the transfer of personally identifiable information from those records without written parental consent.</w:t>
      </w:r>
      <w:r>
        <w:rPr>
          <w:vertAlign w:val="superscript"/>
        </w:rPr>
        <w:footnoteReference w:id="2"/>
      </w:r>
      <w:r>
        <w:t xml:space="preserve">  The act applies to any LEA</w:t>
      </w:r>
      <w:r>
        <w:fldChar w:fldCharType="begin"/>
      </w:r>
      <w:r>
        <w:instrText xml:space="preserve"> XE "Local Education Agency" </w:instrText>
      </w:r>
      <w:r>
        <w:fldChar w:fldCharType="end"/>
      </w:r>
      <w:r>
        <w:t xml:space="preserve"> </w:t>
      </w:r>
      <w:r>
        <w:rPr>
          <w:lang w:val="en-US"/>
        </w:rPr>
        <w:t xml:space="preserve">or other educational agency or institution </w:t>
      </w:r>
      <w:r>
        <w:t xml:space="preserve">that receives federal funds. FERPA gives certain rights to parents regarding their child’s educational records. Programs must inform parents of their rights under FERPA and may share education records only in specific circumstances. While </w:t>
      </w:r>
      <w:r>
        <w:rPr>
          <w:lang w:val="en-US"/>
        </w:rPr>
        <w:t xml:space="preserve">such a disclosure </w:t>
      </w:r>
      <w:r>
        <w:t>is not a required data element on the COE, most states will add this section if space allows. FERPA guarantees parents the right to</w:t>
      </w:r>
    </w:p>
    <w:p w14:paraId="01689B31" w14:textId="77777777" w:rsidR="0091517D" w:rsidRDefault="0091517D" w:rsidP="009641C5">
      <w:pPr>
        <w:pStyle w:val="IDRListParagraph"/>
        <w:numPr>
          <w:ilvl w:val="0"/>
          <w:numId w:val="18"/>
        </w:numPr>
        <w:spacing w:before="0" w:after="0"/>
        <w:ind w:left="720"/>
      </w:pPr>
      <w:r>
        <w:t>access and inspect their child</w:t>
      </w:r>
      <w:r>
        <w:fldChar w:fldCharType="begin"/>
      </w:r>
      <w:r>
        <w:instrText xml:space="preserve"> XE "Child" </w:instrText>
      </w:r>
      <w:r>
        <w:fldChar w:fldCharType="end"/>
      </w:r>
      <w:r>
        <w:t>’s educational records,</w:t>
      </w:r>
      <w:r>
        <w:fldChar w:fldCharType="begin"/>
      </w:r>
      <w:r>
        <w:instrText xml:space="preserve"> XE "Records" </w:instrText>
      </w:r>
      <w:r>
        <w:fldChar w:fldCharType="end"/>
      </w:r>
    </w:p>
    <w:p w14:paraId="25164C91" w14:textId="77777777" w:rsidR="0091517D" w:rsidRDefault="0091517D" w:rsidP="009641C5">
      <w:pPr>
        <w:pStyle w:val="IDRListParagraph"/>
        <w:numPr>
          <w:ilvl w:val="0"/>
          <w:numId w:val="18"/>
        </w:numPr>
        <w:spacing w:before="0" w:after="0"/>
        <w:ind w:left="720"/>
      </w:pPr>
      <w:r>
        <w:t>seek to amend records in specific circumstances, and</w:t>
      </w:r>
      <w:r>
        <w:fldChar w:fldCharType="begin"/>
      </w:r>
      <w:r>
        <w:instrText xml:space="preserve"> XE "Records" </w:instrText>
      </w:r>
      <w:r>
        <w:fldChar w:fldCharType="end"/>
      </w:r>
    </w:p>
    <w:p w14:paraId="63841F21" w14:textId="63A84DE9" w:rsidR="0091517D" w:rsidRDefault="0091517D" w:rsidP="00BC4AD7">
      <w:pPr>
        <w:pStyle w:val="IDRListParagraph"/>
        <w:numPr>
          <w:ilvl w:val="0"/>
          <w:numId w:val="18"/>
        </w:numPr>
        <w:spacing w:before="0" w:after="0"/>
        <w:ind w:left="720"/>
      </w:pPr>
      <w:r>
        <w:t>consent prior to the disclosure of personally identifiable information from educational records maintained by LEAs.</w:t>
      </w:r>
      <w:r>
        <w:fldChar w:fldCharType="begin"/>
      </w:r>
      <w:r>
        <w:instrText xml:space="preserve"> XE "Records" </w:instrText>
      </w:r>
      <w:r>
        <w:fldChar w:fldCharType="end"/>
      </w:r>
    </w:p>
    <w:p w14:paraId="4A0628BC" w14:textId="505D7921" w:rsidR="005C3FC7" w:rsidRDefault="0091517D" w:rsidP="006233AF">
      <w:pPr>
        <w:pStyle w:val="IDRText"/>
        <w:spacing w:after="240"/>
        <w:rPr>
          <w:lang w:val="en-US"/>
        </w:rPr>
      </w:pPr>
      <w:r>
        <w:t>FERPA</w:t>
      </w:r>
      <w:r>
        <w:fldChar w:fldCharType="begin"/>
      </w:r>
      <w:r>
        <w:instrText xml:space="preserve"> XE "Family Educational Rights and Privacy Act: FERPA" </w:instrText>
      </w:r>
      <w:r>
        <w:fldChar w:fldCharType="end"/>
      </w:r>
      <w:r>
        <w:t xml:space="preserve"> provides certain exceptions to the restriction of transferring education</w:t>
      </w:r>
      <w:r>
        <w:fldChar w:fldCharType="begin"/>
      </w:r>
      <w:r>
        <w:instrText xml:space="preserve"> XE "School" </w:instrText>
      </w:r>
      <w:r>
        <w:fldChar w:fldCharType="end"/>
      </w:r>
      <w:r>
        <w:t xml:space="preserve"> records</w:t>
      </w:r>
      <w:r>
        <w:fldChar w:fldCharType="begin"/>
      </w:r>
      <w:r>
        <w:instrText xml:space="preserve"> XE "Records" </w:instrText>
      </w:r>
      <w:r>
        <w:fldChar w:fldCharType="end"/>
      </w:r>
      <w:r>
        <w:t xml:space="preserve"> without parental consent. One exception is when an LEA</w:t>
      </w:r>
      <w:r>
        <w:fldChar w:fldCharType="begin"/>
      </w:r>
      <w:r>
        <w:instrText xml:space="preserve"> XE "Local Education Agency" </w:instrText>
      </w:r>
      <w:r>
        <w:fldChar w:fldCharType="end"/>
      </w:r>
      <w:r>
        <w:t xml:space="preserve"> discloses information to school officials either (1) within the agency (whom the LEA has determined to have legitimate educational interests) or </w:t>
      </w:r>
      <w:r w:rsidR="006233AF">
        <w:rPr>
          <w:lang w:val="en-US"/>
        </w:rPr>
        <w:t>(</w:t>
      </w:r>
      <w:r>
        <w:t>2) to another school, school system, or institution of postsecondary education where the student seeks or intends to enroll. This exception applies only if the LEA notifies parents annually of this policy and certain other requirements are met</w:t>
      </w:r>
      <w:bookmarkEnd w:id="2"/>
      <w:bookmarkEnd w:id="3"/>
      <w:r w:rsidR="006233AF">
        <w:rPr>
          <w:lang w:val="en-US"/>
        </w:rPr>
        <w:t>.</w:t>
      </w:r>
    </w:p>
    <w:p w14:paraId="2CFCB49E" w14:textId="77777777" w:rsidR="001633D0" w:rsidRPr="006233AF" w:rsidRDefault="001633D0" w:rsidP="006233AF">
      <w:pPr>
        <w:pStyle w:val="IDRText"/>
        <w:spacing w:after="240"/>
        <w:rPr>
          <w:lang w:val="en-US"/>
        </w:rPr>
        <w:sectPr w:rsidR="001633D0" w:rsidRPr="006233AF" w:rsidSect="00703F09">
          <w:headerReference w:type="default" r:id="rId20"/>
          <w:footerReference w:type="default" r:id="rId21"/>
          <w:pgSz w:w="12240" w:h="15840" w:code="1"/>
          <w:pgMar w:top="1440" w:right="1152" w:bottom="1152" w:left="1152" w:header="720" w:footer="576" w:gutter="0"/>
          <w:cols w:space="720"/>
          <w:docGrid w:linePitch="360"/>
        </w:sectPr>
      </w:pPr>
    </w:p>
    <w:tbl>
      <w:tblPr>
        <w:tblStyle w:val="MediumList2-Accent6"/>
        <w:tblW w:w="0" w:type="auto"/>
        <w:jc w:val="center"/>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1: Assessment&#10;"/>
      </w:tblPr>
      <w:tblGrid>
        <w:gridCol w:w="10051"/>
      </w:tblGrid>
      <w:tr w:rsidR="009F33EA" w14:paraId="10EA5585" w14:textId="77777777" w:rsidTr="002835AE">
        <w:trPr>
          <w:cnfStyle w:val="100000000000" w:firstRow="1" w:lastRow="0" w:firstColumn="0" w:lastColumn="0" w:oddVBand="0" w:evenVBand="0" w:oddHBand="0" w:evenHBand="0" w:firstRowFirstColumn="0" w:firstRowLastColumn="0" w:lastRowFirstColumn="0" w:lastRowLastColumn="0"/>
          <w:trHeight w:val="785"/>
          <w:tblHeader/>
          <w:jc w:val="center"/>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6955855E" w14:textId="47B4118F" w:rsidR="009F33EA" w:rsidRDefault="009F33EA" w:rsidP="005F217C">
            <w:pPr>
              <w:pStyle w:val="Heading1"/>
              <w:outlineLvl w:val="0"/>
            </w:pPr>
            <w:r>
              <w:lastRenderedPageBreak/>
              <w:t xml:space="preserve">Level </w:t>
            </w:r>
            <w:r w:rsidR="009F172C">
              <w:t>1</w:t>
            </w:r>
            <w:r w:rsidR="003424B5">
              <w:t>:</w:t>
            </w:r>
            <w:r>
              <w:t xml:space="preserve"> Assessment</w:t>
            </w:r>
          </w:p>
        </w:tc>
      </w:tr>
      <w:tr w:rsidR="009F33EA" w:rsidRPr="001508F9" w14:paraId="04DCB290" w14:textId="77777777" w:rsidTr="00C57B2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08DF9827" w14:textId="00C98364" w:rsidR="009F33EA" w:rsidRPr="000E755E" w:rsidRDefault="009F172C" w:rsidP="00AD58CB">
            <w:pPr>
              <w:pStyle w:val="LtBlueHeadings"/>
              <w:numPr>
                <w:ilvl w:val="0"/>
                <w:numId w:val="38"/>
              </w:numPr>
            </w:pPr>
            <w:r w:rsidRPr="000E755E">
              <w:t>How</w:t>
            </w:r>
            <w:bookmarkStart w:id="10" w:name="_GoBack"/>
            <w:bookmarkEnd w:id="10"/>
            <w:r w:rsidRPr="000E755E">
              <w:t xml:space="preserve"> are the </w:t>
            </w:r>
            <w:r w:rsidR="00BA0D56" w:rsidRPr="000E755E">
              <w:t>N</w:t>
            </w:r>
            <w:r w:rsidRPr="000E755E">
              <w:t xml:space="preserve">ational COE and a </w:t>
            </w:r>
            <w:r w:rsidR="00BF76A2" w:rsidRPr="000E755E">
              <w:t>State</w:t>
            </w:r>
            <w:r w:rsidRPr="000E755E">
              <w:t xml:space="preserve"> COE similar to each other? How are they different?</w:t>
            </w:r>
          </w:p>
        </w:tc>
      </w:tr>
      <w:tr w:rsidR="009F33EA" w:rsidRPr="001508F9" w14:paraId="1DFFAB5B" w14:textId="77777777" w:rsidTr="00C57B25">
        <w:trPr>
          <w:trHeight w:val="209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21BB001A" w14:textId="26A43FE5" w:rsidR="009F33EA" w:rsidRPr="009F33EA" w:rsidRDefault="009F33EA" w:rsidP="00AD58CB">
            <w:pPr>
              <w:autoSpaceDE w:val="0"/>
              <w:autoSpaceDN w:val="0"/>
              <w:adjustRightInd w:val="0"/>
              <w:spacing w:line="221" w:lineRule="atLeast"/>
              <w:rPr>
                <w:rFonts w:ascii="Arial Narrow" w:hAnsi="Arial Narrow" w:cs="Helvetica"/>
                <w:sz w:val="24"/>
                <w:szCs w:val="24"/>
              </w:rPr>
            </w:pPr>
          </w:p>
        </w:tc>
      </w:tr>
      <w:tr w:rsidR="009F33EA" w:rsidRPr="009F33EA" w14:paraId="43279B46" w14:textId="77777777" w:rsidTr="00C57B2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745D8797" w14:textId="235D5E82" w:rsidR="009F33EA" w:rsidRPr="000E755E" w:rsidRDefault="009F172C" w:rsidP="00AD58CB">
            <w:pPr>
              <w:pStyle w:val="LtBlueHeadings"/>
              <w:numPr>
                <w:ilvl w:val="0"/>
                <w:numId w:val="38"/>
              </w:numPr>
              <w:rPr>
                <w:rFonts w:ascii="Helvetica" w:hAnsi="Helvetica"/>
              </w:rPr>
            </w:pPr>
            <w:r w:rsidRPr="000E755E">
              <w:t>How might you explain the purpose of the COE to someone?</w:t>
            </w:r>
          </w:p>
        </w:tc>
      </w:tr>
      <w:tr w:rsidR="009F33EA" w:rsidRPr="009F33EA" w14:paraId="0698F004" w14:textId="77777777" w:rsidTr="00C57B25">
        <w:trPr>
          <w:trHeight w:val="209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tcPr>
          <w:p w14:paraId="617CAA2A" w14:textId="77777777" w:rsidR="009F33EA" w:rsidRPr="009F33EA" w:rsidRDefault="009F33EA" w:rsidP="00AD58CB">
            <w:pPr>
              <w:autoSpaceDE w:val="0"/>
              <w:autoSpaceDN w:val="0"/>
              <w:adjustRightInd w:val="0"/>
              <w:spacing w:after="0" w:line="221" w:lineRule="atLeast"/>
              <w:rPr>
                <w:rFonts w:ascii="Franklin Gothic Medium" w:hAnsi="Franklin Gothic Medium" w:cs="Helvetica"/>
                <w:b/>
                <w:szCs w:val="22"/>
              </w:rPr>
            </w:pPr>
          </w:p>
        </w:tc>
      </w:tr>
      <w:tr w:rsidR="009F172C" w:rsidRPr="009F172C" w14:paraId="11E1AD7F" w14:textId="77777777" w:rsidTr="00C57B2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343C8C5D" w14:textId="4FFF542D" w:rsidR="009F172C" w:rsidRPr="000E755E" w:rsidRDefault="009F172C" w:rsidP="00AD58CB">
            <w:pPr>
              <w:pStyle w:val="LtBlueHeadings"/>
              <w:numPr>
                <w:ilvl w:val="0"/>
                <w:numId w:val="38"/>
              </w:numPr>
              <w:rPr>
                <w:rFonts w:ascii="Helvetica" w:hAnsi="Helvetica"/>
              </w:rPr>
            </w:pPr>
            <w:r w:rsidRPr="000E755E">
              <w:t>Which of the following scenarios would likely require the recruiter to provide additional information in the “Comments” section of the COE? Check all that apply.</w:t>
            </w:r>
          </w:p>
        </w:tc>
      </w:tr>
      <w:tr w:rsidR="009F172C" w:rsidRPr="009F33EA" w14:paraId="05953B4F" w14:textId="77777777" w:rsidTr="00C57B25">
        <w:trPr>
          <w:trHeight w:val="2080"/>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tcPr>
          <w:p w14:paraId="2955014C" w14:textId="77777777" w:rsidR="004D4793" w:rsidRDefault="004D4793" w:rsidP="004D4793">
            <w:pPr>
              <w:pStyle w:val="BodyText"/>
            </w:pPr>
          </w:p>
          <w:p w14:paraId="64882604" w14:textId="24B55806" w:rsidR="00727594" w:rsidRPr="00AD58CB" w:rsidRDefault="007C4C34" w:rsidP="004D4793">
            <w:pPr>
              <w:autoSpaceDE w:val="0"/>
              <w:autoSpaceDN w:val="0"/>
              <w:adjustRightInd w:val="0"/>
              <w:spacing w:after="0" w:line="480" w:lineRule="auto"/>
              <w:rPr>
                <w:rFonts w:cs="Helvetica"/>
                <w:szCs w:val="22"/>
              </w:rPr>
            </w:pPr>
            <w:r w:rsidRPr="00AD58CB">
              <w:rPr>
                <w:rFonts w:cs="Franklin Gothic Book"/>
                <w:szCs w:val="22"/>
              </w:rPr>
              <w:t>󠄀</w:t>
            </w:r>
            <w:r w:rsidR="00727594" w:rsidRPr="00AD58CB">
              <w:rPr>
                <w:rFonts w:cs="Helvetica"/>
                <w:szCs w:val="22"/>
              </w:rPr>
              <w:t xml:space="preserve">The child’s move joined or preceded the worker’s move.  </w:t>
            </w:r>
          </w:p>
          <w:p w14:paraId="56275D04" w14:textId="5BFE9C72" w:rsidR="00727594" w:rsidRPr="00AD58CB" w:rsidRDefault="001E74FF" w:rsidP="004D4793">
            <w:pPr>
              <w:autoSpaceDE w:val="0"/>
              <w:autoSpaceDN w:val="0"/>
              <w:adjustRightInd w:val="0"/>
              <w:spacing w:after="0" w:line="480" w:lineRule="auto"/>
              <w:rPr>
                <w:rFonts w:cs="Helvetica"/>
                <w:szCs w:val="22"/>
              </w:rPr>
            </w:pPr>
            <w:r w:rsidRPr="00AD58CB">
              <w:rPr>
                <w:rFonts w:cs="Franklin Gothic Book"/>
                <w:szCs w:val="22"/>
              </w:rPr>
              <w:t>󠄀</w:t>
            </w:r>
            <w:r w:rsidRPr="00AD58CB">
              <w:rPr>
                <w:rFonts w:cs="Helvetica"/>
                <w:szCs w:val="22"/>
              </w:rPr>
              <w:t xml:space="preserve"> </w:t>
            </w:r>
            <w:r w:rsidR="00727594" w:rsidRPr="00AD58CB">
              <w:rPr>
                <w:rFonts w:cs="Helvetica"/>
                <w:szCs w:val="22"/>
              </w:rPr>
              <w:t>The worker did not obtain qualifying employment as a result of the move.</w:t>
            </w:r>
          </w:p>
          <w:p w14:paraId="3F283C11" w14:textId="51C49914" w:rsidR="009F172C" w:rsidRPr="0091517D" w:rsidRDefault="001E74FF" w:rsidP="00481746">
            <w:pPr>
              <w:autoSpaceDE w:val="0"/>
              <w:autoSpaceDN w:val="0"/>
              <w:adjustRightInd w:val="0"/>
              <w:spacing w:after="0" w:line="480" w:lineRule="auto"/>
              <w:rPr>
                <w:rFonts w:cs="Helvetica"/>
                <w:i/>
                <w:szCs w:val="22"/>
              </w:rPr>
            </w:pPr>
            <w:r w:rsidRPr="00AD58CB">
              <w:rPr>
                <w:rFonts w:cs="Franklin Gothic Book"/>
                <w:szCs w:val="22"/>
              </w:rPr>
              <w:t>󠄀</w:t>
            </w:r>
            <w:r w:rsidR="00727594" w:rsidRPr="00AD58CB">
              <w:rPr>
                <w:rFonts w:cs="Helvetica"/>
                <w:szCs w:val="22"/>
              </w:rPr>
              <w:t>The worker obtained temporary work.</w:t>
            </w:r>
          </w:p>
        </w:tc>
      </w:tr>
      <w:tr w:rsidR="005F0A8B" w:rsidRPr="009F172C" w14:paraId="2CFD1075" w14:textId="77777777" w:rsidTr="00C57B2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49110517" w14:textId="7E318208" w:rsidR="005F0A8B" w:rsidRPr="000E755E" w:rsidRDefault="005F0A8B" w:rsidP="00AD58CB">
            <w:pPr>
              <w:pStyle w:val="LtBlueHeadings"/>
              <w:numPr>
                <w:ilvl w:val="0"/>
                <w:numId w:val="38"/>
              </w:numPr>
              <w:rPr>
                <w:rFonts w:ascii="Helvetica" w:hAnsi="Helvetica"/>
              </w:rPr>
            </w:pPr>
            <w:r w:rsidRPr="000E755E">
              <w:t xml:space="preserve">Which section of the COE documents why the </w:t>
            </w:r>
            <w:r w:rsidR="006E6521">
              <w:t>S</w:t>
            </w:r>
            <w:r w:rsidRPr="000E755E">
              <w:t>tate believes the child(</w:t>
            </w:r>
            <w:proofErr w:type="spellStart"/>
            <w:r w:rsidRPr="000E755E">
              <w:t>ren</w:t>
            </w:r>
            <w:proofErr w:type="spellEnd"/>
            <w:r w:rsidRPr="000E755E">
              <w:t>) are eligible to receive MEP services?</w:t>
            </w:r>
          </w:p>
        </w:tc>
      </w:tr>
      <w:tr w:rsidR="005F0A8B" w:rsidRPr="009F33EA" w14:paraId="0EAA11B9" w14:textId="77777777" w:rsidTr="00C57B25">
        <w:trPr>
          <w:trHeight w:val="164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tcPr>
          <w:p w14:paraId="036D2ED3" w14:textId="77777777" w:rsidR="005F0A8B" w:rsidRPr="009F33EA" w:rsidRDefault="005F0A8B" w:rsidP="009F33EA">
            <w:pPr>
              <w:autoSpaceDE w:val="0"/>
              <w:autoSpaceDN w:val="0"/>
              <w:adjustRightInd w:val="0"/>
              <w:spacing w:after="0" w:line="221" w:lineRule="atLeast"/>
              <w:ind w:left="260" w:hanging="260"/>
              <w:rPr>
                <w:rFonts w:ascii="Franklin Gothic Medium" w:hAnsi="Franklin Gothic Medium" w:cs="Helvetica"/>
                <w:b/>
                <w:szCs w:val="22"/>
              </w:rPr>
            </w:pPr>
          </w:p>
        </w:tc>
      </w:tr>
    </w:tbl>
    <w:p w14:paraId="2D769B1C" w14:textId="77777777" w:rsidR="0079158E" w:rsidRPr="00AC644C" w:rsidRDefault="0079158E" w:rsidP="00AC644C">
      <w:pPr>
        <w:pStyle w:val="BodyText"/>
        <w:sectPr w:rsidR="0079158E" w:rsidRPr="00AC644C" w:rsidSect="009E7A7B">
          <w:pgSz w:w="12240" w:h="15840"/>
          <w:pgMar w:top="1440" w:right="1152" w:bottom="1152" w:left="1152" w:header="720" w:footer="576" w:gutter="0"/>
          <w:cols w:space="720"/>
          <w:docGrid w:linePitch="360"/>
        </w:sectPr>
      </w:pPr>
    </w:p>
    <w:tbl>
      <w:tblPr>
        <w:tblStyle w:val="MediumList2-Accent6"/>
        <w:tblW w:w="0" w:type="auto"/>
        <w:jc w:val="center"/>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1: Assessment Sample Key&#10;"/>
      </w:tblPr>
      <w:tblGrid>
        <w:gridCol w:w="10051"/>
      </w:tblGrid>
      <w:tr w:rsidR="00342BB4" w14:paraId="5B344633" w14:textId="77777777" w:rsidTr="002835AE">
        <w:trPr>
          <w:cnfStyle w:val="100000000000" w:firstRow="1" w:lastRow="0" w:firstColumn="0" w:lastColumn="0" w:oddVBand="0" w:evenVBand="0" w:oddHBand="0" w:evenHBand="0" w:firstRowFirstColumn="0" w:firstRowLastColumn="0" w:lastRowFirstColumn="0" w:lastRowLastColumn="0"/>
          <w:trHeight w:val="785"/>
          <w:tblHeader/>
          <w:jc w:val="center"/>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3A293DCA" w14:textId="30E0E066" w:rsidR="00342BB4" w:rsidRDefault="00342BB4" w:rsidP="005F217C">
            <w:pPr>
              <w:pStyle w:val="Heading1"/>
              <w:outlineLvl w:val="0"/>
            </w:pPr>
            <w:r>
              <w:lastRenderedPageBreak/>
              <w:t>Level 1</w:t>
            </w:r>
            <w:r w:rsidR="003424B5">
              <w:t>:</w:t>
            </w:r>
            <w:r>
              <w:t xml:space="preserve"> Assessment</w:t>
            </w:r>
            <w:r w:rsidR="00096BFC">
              <w:t xml:space="preserve"> Sample Key</w:t>
            </w:r>
          </w:p>
        </w:tc>
      </w:tr>
      <w:tr w:rsidR="00342BB4" w:rsidRPr="001508F9" w14:paraId="694D2B94" w14:textId="77777777" w:rsidTr="00C57B2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7F75E7DE" w14:textId="2A17D192" w:rsidR="00342BB4" w:rsidRPr="000E755E" w:rsidRDefault="00342BB4" w:rsidP="001E1AF8">
            <w:pPr>
              <w:autoSpaceDE w:val="0"/>
              <w:autoSpaceDN w:val="0"/>
              <w:adjustRightInd w:val="0"/>
              <w:spacing w:after="0" w:line="221" w:lineRule="atLeast"/>
              <w:ind w:left="260" w:hanging="260"/>
              <w:rPr>
                <w:rFonts w:ascii="Franklin Gothic Medium" w:hAnsi="Franklin Gothic Medium" w:cs="Helvetica"/>
                <w:sz w:val="24"/>
                <w:szCs w:val="24"/>
              </w:rPr>
            </w:pPr>
            <w:r w:rsidRPr="000E755E">
              <w:rPr>
                <w:rFonts w:ascii="Franklin Gothic Medium" w:hAnsi="Franklin Gothic Medium" w:cs="Helvetica"/>
                <w:b/>
                <w:sz w:val="24"/>
                <w:szCs w:val="24"/>
              </w:rPr>
              <w:t>1.</w:t>
            </w:r>
            <w:r w:rsidRPr="000E755E">
              <w:rPr>
                <w:rFonts w:ascii="Franklin Gothic Medium" w:hAnsi="Franklin Gothic Medium" w:cs="Helvetica"/>
                <w:sz w:val="24"/>
                <w:szCs w:val="24"/>
              </w:rPr>
              <w:t xml:space="preserve">  How are the </w:t>
            </w:r>
            <w:r w:rsidR="005F217C">
              <w:rPr>
                <w:rFonts w:ascii="Franklin Gothic Medium" w:hAnsi="Franklin Gothic Medium" w:cs="Helvetica"/>
                <w:sz w:val="24"/>
                <w:szCs w:val="24"/>
              </w:rPr>
              <w:t>N</w:t>
            </w:r>
            <w:r w:rsidRPr="000E755E">
              <w:rPr>
                <w:rFonts w:ascii="Franklin Gothic Medium" w:hAnsi="Franklin Gothic Medium" w:cs="Helvetica"/>
                <w:sz w:val="24"/>
                <w:szCs w:val="24"/>
              </w:rPr>
              <w:t xml:space="preserve">ational COE and a </w:t>
            </w:r>
            <w:r w:rsidR="00BF76A2" w:rsidRPr="000E755E">
              <w:rPr>
                <w:rFonts w:ascii="Franklin Gothic Medium" w:hAnsi="Franklin Gothic Medium" w:cs="Helvetica"/>
                <w:sz w:val="24"/>
                <w:szCs w:val="24"/>
              </w:rPr>
              <w:t>State</w:t>
            </w:r>
            <w:r w:rsidRPr="000E755E">
              <w:rPr>
                <w:rFonts w:ascii="Franklin Gothic Medium" w:hAnsi="Franklin Gothic Medium" w:cs="Helvetica"/>
                <w:sz w:val="24"/>
                <w:szCs w:val="24"/>
              </w:rPr>
              <w:t xml:space="preserve"> COE similar to each other? How are they different?</w:t>
            </w:r>
          </w:p>
        </w:tc>
      </w:tr>
      <w:tr w:rsidR="00342BB4" w:rsidRPr="001508F9" w14:paraId="7B4E7314" w14:textId="77777777" w:rsidTr="00C57B25">
        <w:trPr>
          <w:trHeight w:val="12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508DB763" w14:textId="77777777" w:rsidR="00342BB4" w:rsidRDefault="00342BB4" w:rsidP="004D4793">
            <w:pPr>
              <w:pStyle w:val="BodyText"/>
            </w:pPr>
          </w:p>
          <w:p w14:paraId="67C13D02" w14:textId="42BFD533" w:rsidR="00342BB4" w:rsidRPr="00342BB4" w:rsidRDefault="00342BB4" w:rsidP="00342BB4">
            <w:pPr>
              <w:spacing w:line="276" w:lineRule="auto"/>
              <w:rPr>
                <w:i/>
              </w:rPr>
            </w:pPr>
            <w:r w:rsidRPr="00342BB4">
              <w:rPr>
                <w:i/>
              </w:rPr>
              <w:t xml:space="preserve">The </w:t>
            </w:r>
            <w:r w:rsidR="00BF76A2">
              <w:rPr>
                <w:i/>
              </w:rPr>
              <w:t>State</w:t>
            </w:r>
            <w:r w:rsidRPr="00342BB4">
              <w:rPr>
                <w:i/>
              </w:rPr>
              <w:t xml:space="preserve"> and </w:t>
            </w:r>
            <w:r w:rsidR="00BA0D56">
              <w:rPr>
                <w:i/>
              </w:rPr>
              <w:t>N</w:t>
            </w:r>
            <w:r w:rsidRPr="00342BB4">
              <w:rPr>
                <w:i/>
              </w:rPr>
              <w:t xml:space="preserve">ational COE are similar because they both document specific and required information </w:t>
            </w:r>
            <w:r>
              <w:rPr>
                <w:i/>
              </w:rPr>
              <w:br/>
            </w:r>
            <w:r w:rsidRPr="00342BB4">
              <w:rPr>
                <w:i/>
              </w:rPr>
              <w:t>for determining el</w:t>
            </w:r>
            <w:r>
              <w:rPr>
                <w:i/>
              </w:rPr>
              <w:t xml:space="preserve">igibility of migrant children. </w:t>
            </w:r>
            <w:r w:rsidRPr="00342BB4">
              <w:rPr>
                <w:i/>
              </w:rPr>
              <w:t>They may be different because states have some flexibility in requesting additional information or documentation to determine eligibility.</w:t>
            </w:r>
            <w:r w:rsidR="004D4793">
              <w:rPr>
                <w:i/>
              </w:rPr>
              <w:br/>
            </w:r>
          </w:p>
        </w:tc>
      </w:tr>
      <w:tr w:rsidR="00342BB4" w:rsidRPr="009F33EA" w14:paraId="579E22E5" w14:textId="77777777" w:rsidTr="00C57B2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0BA1C20D" w14:textId="77777777" w:rsidR="00342BB4" w:rsidRPr="000E755E" w:rsidRDefault="00342BB4" w:rsidP="001E1AF8">
            <w:pPr>
              <w:autoSpaceDE w:val="0"/>
              <w:autoSpaceDN w:val="0"/>
              <w:adjustRightInd w:val="0"/>
              <w:spacing w:after="0" w:line="221" w:lineRule="atLeast"/>
              <w:ind w:left="260" w:hanging="260"/>
              <w:rPr>
                <w:rFonts w:ascii="Helvetica" w:hAnsi="Helvetica" w:cs="Helvetica"/>
                <w:sz w:val="24"/>
                <w:szCs w:val="24"/>
              </w:rPr>
            </w:pPr>
            <w:r w:rsidRPr="000E755E">
              <w:rPr>
                <w:rFonts w:ascii="Franklin Gothic Medium" w:hAnsi="Franklin Gothic Medium" w:cs="Helvetica"/>
                <w:b/>
                <w:sz w:val="24"/>
                <w:szCs w:val="24"/>
              </w:rPr>
              <w:t>2.</w:t>
            </w:r>
            <w:r w:rsidRPr="000E755E">
              <w:rPr>
                <w:rFonts w:ascii="Franklin Gothic Medium" w:hAnsi="Franklin Gothic Medium" w:cs="Helvetica"/>
                <w:sz w:val="24"/>
                <w:szCs w:val="24"/>
              </w:rPr>
              <w:t xml:space="preserve">  How might you explain the purpose of the COE to someone?</w:t>
            </w:r>
          </w:p>
        </w:tc>
      </w:tr>
      <w:tr w:rsidR="00342BB4" w:rsidRPr="009F33EA" w14:paraId="43F5AFE2" w14:textId="77777777" w:rsidTr="00C57B25">
        <w:trPr>
          <w:trHeight w:val="227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tcPr>
          <w:p w14:paraId="68AD918B" w14:textId="6ECF8628" w:rsidR="00342BB4" w:rsidRPr="00342BB4" w:rsidRDefault="00342BB4" w:rsidP="00342BB4">
            <w:pPr>
              <w:autoSpaceDE w:val="0"/>
              <w:autoSpaceDN w:val="0"/>
              <w:adjustRightInd w:val="0"/>
              <w:spacing w:before="240" w:after="0" w:line="276" w:lineRule="auto"/>
              <w:rPr>
                <w:rFonts w:cs="Helvetica"/>
                <w:i/>
                <w:szCs w:val="22"/>
              </w:rPr>
            </w:pPr>
            <w:r w:rsidRPr="00342BB4">
              <w:rPr>
                <w:rFonts w:cs="Helvetica"/>
                <w:i/>
                <w:szCs w:val="22"/>
              </w:rPr>
              <w:t>Participants may list one or more variations of the following statements</w:t>
            </w:r>
            <w:r w:rsidR="007A5F63">
              <w:rPr>
                <w:rFonts w:cs="Helvetica"/>
                <w:i/>
                <w:szCs w:val="22"/>
              </w:rPr>
              <w:t>:</w:t>
            </w:r>
          </w:p>
          <w:p w14:paraId="65B55FFB" w14:textId="77777777" w:rsidR="00342BB4" w:rsidRPr="00342BB4" w:rsidRDefault="00342BB4" w:rsidP="00342BB4">
            <w:pPr>
              <w:autoSpaceDE w:val="0"/>
              <w:autoSpaceDN w:val="0"/>
              <w:adjustRightInd w:val="0"/>
              <w:spacing w:after="0" w:line="276" w:lineRule="auto"/>
              <w:rPr>
                <w:rFonts w:cs="Helvetica"/>
                <w:i/>
                <w:szCs w:val="22"/>
              </w:rPr>
            </w:pPr>
          </w:p>
          <w:p w14:paraId="7A2FFBE5" w14:textId="2A5AAE9C" w:rsidR="00342BB4" w:rsidRPr="00342BB4" w:rsidRDefault="00342BB4" w:rsidP="00342BB4">
            <w:pPr>
              <w:autoSpaceDE w:val="0"/>
              <w:autoSpaceDN w:val="0"/>
              <w:adjustRightInd w:val="0"/>
              <w:spacing w:after="0" w:line="276" w:lineRule="auto"/>
              <w:rPr>
                <w:rFonts w:cs="Helvetica"/>
                <w:i/>
                <w:szCs w:val="22"/>
              </w:rPr>
            </w:pPr>
            <w:r w:rsidRPr="00342BB4">
              <w:rPr>
                <w:rFonts w:cs="Helvetica"/>
                <w:i/>
                <w:szCs w:val="22"/>
              </w:rPr>
              <w:t>The COE</w:t>
            </w:r>
          </w:p>
          <w:p w14:paraId="1DDF669F" w14:textId="024D507F" w:rsidR="00342BB4" w:rsidRPr="00342BB4" w:rsidRDefault="007A5F63" w:rsidP="00B5009A">
            <w:pPr>
              <w:pStyle w:val="ListParagraph"/>
              <w:numPr>
                <w:ilvl w:val="0"/>
                <w:numId w:val="13"/>
              </w:numPr>
              <w:autoSpaceDE w:val="0"/>
              <w:autoSpaceDN w:val="0"/>
              <w:adjustRightInd w:val="0"/>
              <w:spacing w:after="0" w:line="276" w:lineRule="auto"/>
              <w:rPr>
                <w:rFonts w:cs="Helvetica"/>
                <w:i/>
                <w:szCs w:val="22"/>
              </w:rPr>
            </w:pPr>
            <w:r>
              <w:rPr>
                <w:rFonts w:cs="Helvetica"/>
                <w:i/>
                <w:szCs w:val="22"/>
              </w:rPr>
              <w:t>s</w:t>
            </w:r>
            <w:r w:rsidR="00342BB4" w:rsidRPr="00342BB4">
              <w:rPr>
                <w:rFonts w:cs="Helvetica"/>
                <w:i/>
                <w:szCs w:val="22"/>
              </w:rPr>
              <w:t xml:space="preserve">erves as an official record of the </w:t>
            </w:r>
            <w:r>
              <w:rPr>
                <w:rFonts w:cs="Helvetica"/>
                <w:i/>
                <w:szCs w:val="22"/>
              </w:rPr>
              <w:t>s</w:t>
            </w:r>
            <w:r w:rsidR="00BF76A2">
              <w:rPr>
                <w:rFonts w:cs="Helvetica"/>
                <w:i/>
                <w:szCs w:val="22"/>
              </w:rPr>
              <w:t>tate</w:t>
            </w:r>
            <w:r w:rsidR="00342BB4" w:rsidRPr="00342BB4">
              <w:rPr>
                <w:rFonts w:cs="Helvetica"/>
                <w:i/>
                <w:szCs w:val="22"/>
              </w:rPr>
              <w:t>’s eligibility determination for each child</w:t>
            </w:r>
            <w:r>
              <w:rPr>
                <w:rFonts w:cs="Helvetica"/>
                <w:i/>
                <w:szCs w:val="22"/>
              </w:rPr>
              <w:t>;</w:t>
            </w:r>
          </w:p>
          <w:p w14:paraId="1E70A0EE" w14:textId="3C794B7F" w:rsidR="00342BB4" w:rsidRPr="00342BB4" w:rsidRDefault="007A5F63" w:rsidP="00B5009A">
            <w:pPr>
              <w:pStyle w:val="ListParagraph"/>
              <w:numPr>
                <w:ilvl w:val="0"/>
                <w:numId w:val="13"/>
              </w:numPr>
              <w:autoSpaceDE w:val="0"/>
              <w:autoSpaceDN w:val="0"/>
              <w:adjustRightInd w:val="0"/>
              <w:spacing w:after="0" w:line="276" w:lineRule="auto"/>
              <w:rPr>
                <w:rFonts w:cs="Helvetica"/>
                <w:i/>
                <w:szCs w:val="22"/>
              </w:rPr>
            </w:pPr>
            <w:r>
              <w:rPr>
                <w:rFonts w:cs="Helvetica"/>
                <w:i/>
                <w:szCs w:val="22"/>
              </w:rPr>
              <w:t>a</w:t>
            </w:r>
            <w:r w:rsidR="00342BB4" w:rsidRPr="00342BB4">
              <w:rPr>
                <w:rFonts w:cs="Helvetica"/>
                <w:i/>
                <w:szCs w:val="22"/>
              </w:rPr>
              <w:t>llows states to accurately determine the number of eligible migrant children</w:t>
            </w:r>
            <w:r>
              <w:rPr>
                <w:rFonts w:cs="Helvetica"/>
                <w:i/>
                <w:szCs w:val="22"/>
              </w:rPr>
              <w:t>;</w:t>
            </w:r>
          </w:p>
          <w:p w14:paraId="61DA82A8" w14:textId="147BF9DB" w:rsidR="00342BB4" w:rsidRPr="00342BB4" w:rsidRDefault="007A5F63" w:rsidP="00B5009A">
            <w:pPr>
              <w:pStyle w:val="ListParagraph"/>
              <w:numPr>
                <w:ilvl w:val="0"/>
                <w:numId w:val="13"/>
              </w:numPr>
              <w:autoSpaceDE w:val="0"/>
              <w:autoSpaceDN w:val="0"/>
              <w:adjustRightInd w:val="0"/>
              <w:spacing w:after="0" w:line="276" w:lineRule="auto"/>
              <w:rPr>
                <w:rFonts w:cs="Helvetica"/>
                <w:i/>
                <w:szCs w:val="22"/>
              </w:rPr>
            </w:pPr>
            <w:r>
              <w:rPr>
                <w:rFonts w:cs="Helvetica"/>
                <w:i/>
                <w:szCs w:val="22"/>
              </w:rPr>
              <w:t>a</w:t>
            </w:r>
            <w:r w:rsidR="00342BB4" w:rsidRPr="00342BB4">
              <w:rPr>
                <w:rFonts w:cs="Helvetica"/>
                <w:i/>
                <w:szCs w:val="22"/>
              </w:rPr>
              <w:t>llows states to meet the requirement of documenting eligibility based on the elements</w:t>
            </w:r>
            <w:r w:rsidR="00342BB4">
              <w:rPr>
                <w:rFonts w:cs="Helvetica"/>
                <w:i/>
                <w:szCs w:val="22"/>
              </w:rPr>
              <w:br/>
            </w:r>
            <w:r w:rsidR="00342BB4" w:rsidRPr="00342BB4">
              <w:rPr>
                <w:rFonts w:cs="Helvetica"/>
                <w:i/>
                <w:szCs w:val="22"/>
              </w:rPr>
              <w:t xml:space="preserve"> identified in the </w:t>
            </w:r>
            <w:r w:rsidR="005F217C">
              <w:rPr>
                <w:rFonts w:cs="Helvetica"/>
                <w:i/>
                <w:szCs w:val="22"/>
              </w:rPr>
              <w:t>N</w:t>
            </w:r>
            <w:r w:rsidR="00342BB4" w:rsidRPr="00342BB4">
              <w:rPr>
                <w:rFonts w:cs="Helvetica"/>
                <w:i/>
                <w:szCs w:val="22"/>
              </w:rPr>
              <w:t>ational COE</w:t>
            </w:r>
            <w:r>
              <w:rPr>
                <w:rFonts w:cs="Helvetica"/>
                <w:i/>
                <w:szCs w:val="22"/>
              </w:rPr>
              <w:t>;</w:t>
            </w:r>
          </w:p>
          <w:p w14:paraId="16D349B7" w14:textId="1E6FE93B" w:rsidR="00342BB4" w:rsidRPr="00342BB4" w:rsidRDefault="007A5F63" w:rsidP="00B5009A">
            <w:pPr>
              <w:pStyle w:val="ListParagraph"/>
              <w:numPr>
                <w:ilvl w:val="0"/>
                <w:numId w:val="13"/>
              </w:numPr>
              <w:autoSpaceDE w:val="0"/>
              <w:autoSpaceDN w:val="0"/>
              <w:adjustRightInd w:val="0"/>
              <w:spacing w:after="0" w:line="276" w:lineRule="auto"/>
              <w:rPr>
                <w:rFonts w:cs="Helvetica"/>
                <w:i/>
                <w:szCs w:val="22"/>
              </w:rPr>
            </w:pPr>
            <w:r>
              <w:rPr>
                <w:rFonts w:cs="Helvetica"/>
                <w:i/>
                <w:szCs w:val="22"/>
              </w:rPr>
              <w:t>c</w:t>
            </w:r>
            <w:r w:rsidR="00342BB4" w:rsidRPr="00342BB4">
              <w:rPr>
                <w:rFonts w:cs="Helvetica"/>
                <w:i/>
                <w:szCs w:val="22"/>
              </w:rPr>
              <w:t>ontains key information used in determining whether a child is eligible to receive migrant services</w:t>
            </w:r>
            <w:r>
              <w:rPr>
                <w:rFonts w:cs="Helvetica"/>
                <w:i/>
                <w:szCs w:val="22"/>
              </w:rPr>
              <w:t>;</w:t>
            </w:r>
          </w:p>
          <w:p w14:paraId="42BFAD6C" w14:textId="56DC8CE1" w:rsidR="00342BB4" w:rsidRPr="00342BB4" w:rsidRDefault="007A5F63" w:rsidP="00B5009A">
            <w:pPr>
              <w:pStyle w:val="ListParagraph"/>
              <w:numPr>
                <w:ilvl w:val="0"/>
                <w:numId w:val="13"/>
              </w:numPr>
              <w:autoSpaceDE w:val="0"/>
              <w:autoSpaceDN w:val="0"/>
              <w:adjustRightInd w:val="0"/>
              <w:spacing w:after="0" w:line="276" w:lineRule="auto"/>
              <w:rPr>
                <w:rFonts w:cs="Helvetica"/>
                <w:i/>
                <w:szCs w:val="22"/>
              </w:rPr>
            </w:pPr>
            <w:r>
              <w:rPr>
                <w:rFonts w:cs="Helvetica"/>
                <w:i/>
                <w:szCs w:val="22"/>
              </w:rPr>
              <w:t>i</w:t>
            </w:r>
            <w:r w:rsidR="00342BB4" w:rsidRPr="00342BB4">
              <w:rPr>
                <w:rFonts w:cs="Helvetica"/>
                <w:i/>
                <w:szCs w:val="22"/>
              </w:rPr>
              <w:t xml:space="preserve">s used to enroll students in a </w:t>
            </w:r>
            <w:r>
              <w:rPr>
                <w:rFonts w:cs="Helvetica"/>
                <w:i/>
                <w:szCs w:val="22"/>
              </w:rPr>
              <w:t>s</w:t>
            </w:r>
            <w:r w:rsidR="00BF76A2">
              <w:rPr>
                <w:rFonts w:cs="Helvetica"/>
                <w:i/>
                <w:szCs w:val="22"/>
              </w:rPr>
              <w:t>tate</w:t>
            </w:r>
            <w:r w:rsidR="00342BB4" w:rsidRPr="00342BB4">
              <w:rPr>
                <w:rFonts w:cs="Helvetica"/>
                <w:i/>
                <w:szCs w:val="22"/>
              </w:rPr>
              <w:t xml:space="preserve"> database of migrant students</w:t>
            </w:r>
            <w:r>
              <w:rPr>
                <w:rFonts w:cs="Helvetica"/>
                <w:i/>
                <w:szCs w:val="22"/>
              </w:rPr>
              <w:t>; and</w:t>
            </w:r>
          </w:p>
          <w:p w14:paraId="4E6CEE10" w14:textId="6615876D" w:rsidR="00342BB4" w:rsidRPr="00342BB4" w:rsidRDefault="007A5F63" w:rsidP="00B5009A">
            <w:pPr>
              <w:pStyle w:val="ListParagraph"/>
              <w:numPr>
                <w:ilvl w:val="0"/>
                <w:numId w:val="13"/>
              </w:numPr>
              <w:autoSpaceDE w:val="0"/>
              <w:autoSpaceDN w:val="0"/>
              <w:adjustRightInd w:val="0"/>
              <w:spacing w:line="276" w:lineRule="auto"/>
              <w:rPr>
                <w:rFonts w:cs="Helvetica"/>
                <w:i/>
                <w:szCs w:val="22"/>
              </w:rPr>
            </w:pPr>
            <w:r>
              <w:rPr>
                <w:rFonts w:cs="Helvetica"/>
                <w:i/>
                <w:szCs w:val="22"/>
              </w:rPr>
              <w:t>e</w:t>
            </w:r>
            <w:r w:rsidR="00342BB4" w:rsidRPr="00342BB4">
              <w:rPr>
                <w:rFonts w:cs="Helvetica"/>
                <w:i/>
                <w:szCs w:val="22"/>
              </w:rPr>
              <w:t>nables educators to access information about migrant students.</w:t>
            </w:r>
          </w:p>
        </w:tc>
      </w:tr>
      <w:tr w:rsidR="00342BB4" w:rsidRPr="009F172C" w14:paraId="38479E6A" w14:textId="77777777" w:rsidTr="00C57B2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4369434C" w14:textId="12965A92" w:rsidR="00342BB4" w:rsidRPr="000E755E" w:rsidRDefault="00342BB4" w:rsidP="001E1AF8">
            <w:pPr>
              <w:autoSpaceDE w:val="0"/>
              <w:autoSpaceDN w:val="0"/>
              <w:adjustRightInd w:val="0"/>
              <w:spacing w:after="0" w:line="221" w:lineRule="atLeast"/>
              <w:ind w:left="260" w:hanging="260"/>
              <w:rPr>
                <w:rFonts w:ascii="Helvetica" w:hAnsi="Helvetica" w:cs="Helvetica"/>
                <w:sz w:val="24"/>
                <w:szCs w:val="24"/>
              </w:rPr>
            </w:pPr>
            <w:r w:rsidRPr="000E755E">
              <w:rPr>
                <w:rFonts w:ascii="Franklin Gothic Medium" w:hAnsi="Franklin Gothic Medium" w:cs="Helvetica"/>
                <w:b/>
                <w:sz w:val="24"/>
                <w:szCs w:val="24"/>
              </w:rPr>
              <w:t>3.</w:t>
            </w:r>
            <w:r w:rsidRPr="000E755E">
              <w:rPr>
                <w:rFonts w:ascii="Franklin Gothic Medium" w:hAnsi="Franklin Gothic Medium" w:cs="Helvetica"/>
                <w:sz w:val="24"/>
                <w:szCs w:val="24"/>
              </w:rPr>
              <w:t xml:space="preserve">  Which of the following scenarios would likely require the recruiter to provide additional information in the “Comments” section of the COE? Check all that apply.</w:t>
            </w:r>
          </w:p>
        </w:tc>
      </w:tr>
      <w:tr w:rsidR="00342BB4" w:rsidRPr="009F33EA" w14:paraId="3EEF9A07" w14:textId="77777777" w:rsidTr="00C57B25">
        <w:trPr>
          <w:trHeight w:val="1522"/>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tcPr>
          <w:p w14:paraId="2E952040" w14:textId="77777777" w:rsidR="00342BB4" w:rsidRPr="00342BB4" w:rsidRDefault="00342BB4" w:rsidP="004D4793">
            <w:pPr>
              <w:pStyle w:val="BodyText"/>
            </w:pPr>
          </w:p>
          <w:p w14:paraId="70129DAA" w14:textId="45FBD7E5" w:rsidR="004D4793" w:rsidRPr="00AD58CB" w:rsidRDefault="00481746" w:rsidP="004D4793">
            <w:pPr>
              <w:autoSpaceDE w:val="0"/>
              <w:autoSpaceDN w:val="0"/>
              <w:adjustRightInd w:val="0"/>
              <w:spacing w:after="0" w:line="480" w:lineRule="auto"/>
              <w:rPr>
                <w:rFonts w:cs="Helvetica"/>
                <w:szCs w:val="22"/>
              </w:rPr>
            </w:pPr>
            <w:r w:rsidRPr="00626826">
              <w:sym w:font="Wingdings" w:char="F0FC"/>
            </w:r>
            <w:r w:rsidR="004D4793" w:rsidRPr="00AD58CB">
              <w:rPr>
                <w:rFonts w:cs="Helvetica"/>
                <w:szCs w:val="22"/>
              </w:rPr>
              <w:t xml:space="preserve">The child’s move joined or preceded the worker’s move.  </w:t>
            </w:r>
          </w:p>
          <w:p w14:paraId="15376A16" w14:textId="5CF191A0" w:rsidR="004D4793" w:rsidRPr="00AD58CB" w:rsidRDefault="00481746" w:rsidP="004D4793">
            <w:pPr>
              <w:autoSpaceDE w:val="0"/>
              <w:autoSpaceDN w:val="0"/>
              <w:adjustRightInd w:val="0"/>
              <w:spacing w:after="0" w:line="480" w:lineRule="auto"/>
              <w:rPr>
                <w:rFonts w:cs="Helvetica"/>
                <w:szCs w:val="22"/>
              </w:rPr>
            </w:pPr>
            <w:r w:rsidRPr="00626826">
              <w:sym w:font="Wingdings" w:char="F0FC"/>
            </w:r>
            <w:r w:rsidR="004D4793" w:rsidRPr="00AD58CB">
              <w:rPr>
                <w:rFonts w:cs="Helvetica"/>
                <w:szCs w:val="22"/>
              </w:rPr>
              <w:t>The worker did not obtain qualifying employment as a result of the move.</w:t>
            </w:r>
          </w:p>
          <w:p w14:paraId="60EEA9A9" w14:textId="4A97025D" w:rsidR="00342BB4" w:rsidRPr="004D4793" w:rsidRDefault="00481746" w:rsidP="004D4793">
            <w:pPr>
              <w:rPr>
                <w:i/>
              </w:rPr>
            </w:pPr>
            <w:r w:rsidRPr="00626826">
              <w:sym w:font="Wingdings" w:char="F0FC"/>
            </w:r>
            <w:r w:rsidR="004D4793" w:rsidRPr="00AD58CB">
              <w:rPr>
                <w:rFonts w:cs="Helvetica"/>
                <w:szCs w:val="22"/>
              </w:rPr>
              <w:t>The worker obtained temporary work.</w:t>
            </w:r>
            <w:r w:rsidR="004D4793">
              <w:rPr>
                <w:rFonts w:cs="Helvetica"/>
                <w:szCs w:val="22"/>
              </w:rPr>
              <w:br/>
            </w:r>
          </w:p>
        </w:tc>
      </w:tr>
      <w:tr w:rsidR="00342BB4" w:rsidRPr="009F172C" w14:paraId="3243AE9D" w14:textId="77777777" w:rsidTr="00C57B25">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08F4CC06" w14:textId="1E427D42" w:rsidR="00342BB4" w:rsidRPr="000E755E" w:rsidRDefault="00342BB4" w:rsidP="001E1AF8">
            <w:pPr>
              <w:autoSpaceDE w:val="0"/>
              <w:autoSpaceDN w:val="0"/>
              <w:adjustRightInd w:val="0"/>
              <w:spacing w:after="0" w:line="221" w:lineRule="atLeast"/>
              <w:ind w:left="260" w:hanging="260"/>
              <w:rPr>
                <w:rFonts w:ascii="Helvetica" w:hAnsi="Helvetica" w:cs="Helvetica"/>
                <w:sz w:val="24"/>
                <w:szCs w:val="24"/>
              </w:rPr>
            </w:pPr>
            <w:r w:rsidRPr="000E755E">
              <w:rPr>
                <w:rFonts w:ascii="Franklin Gothic Medium" w:hAnsi="Franklin Gothic Medium" w:cs="Helvetica"/>
                <w:b/>
                <w:sz w:val="24"/>
                <w:szCs w:val="24"/>
              </w:rPr>
              <w:t>4.</w:t>
            </w:r>
            <w:r w:rsidRPr="000E755E">
              <w:rPr>
                <w:rFonts w:ascii="Franklin Gothic Medium" w:hAnsi="Franklin Gothic Medium" w:cs="Helvetica"/>
                <w:sz w:val="24"/>
                <w:szCs w:val="24"/>
              </w:rPr>
              <w:t xml:space="preserve">  Which section of the COE documents why the </w:t>
            </w:r>
            <w:r w:rsidR="006E6521">
              <w:rPr>
                <w:rFonts w:ascii="Franklin Gothic Medium" w:hAnsi="Franklin Gothic Medium" w:cs="Helvetica"/>
                <w:sz w:val="24"/>
                <w:szCs w:val="24"/>
              </w:rPr>
              <w:t>S</w:t>
            </w:r>
            <w:r w:rsidR="00BF76A2" w:rsidRPr="000E755E">
              <w:rPr>
                <w:rFonts w:ascii="Franklin Gothic Medium" w:hAnsi="Franklin Gothic Medium" w:cs="Helvetica"/>
                <w:sz w:val="24"/>
                <w:szCs w:val="24"/>
              </w:rPr>
              <w:t>tate</w:t>
            </w:r>
            <w:r w:rsidRPr="000E755E">
              <w:rPr>
                <w:rFonts w:ascii="Franklin Gothic Medium" w:hAnsi="Franklin Gothic Medium" w:cs="Helvetica"/>
                <w:sz w:val="24"/>
                <w:szCs w:val="24"/>
              </w:rPr>
              <w:t xml:space="preserve"> believes the child(</w:t>
            </w:r>
            <w:proofErr w:type="spellStart"/>
            <w:r w:rsidRPr="000E755E">
              <w:rPr>
                <w:rFonts w:ascii="Franklin Gothic Medium" w:hAnsi="Franklin Gothic Medium" w:cs="Helvetica"/>
                <w:sz w:val="24"/>
                <w:szCs w:val="24"/>
              </w:rPr>
              <w:t>ren</w:t>
            </w:r>
            <w:proofErr w:type="spellEnd"/>
            <w:r w:rsidRPr="000E755E">
              <w:rPr>
                <w:rFonts w:ascii="Franklin Gothic Medium" w:hAnsi="Franklin Gothic Medium" w:cs="Helvetica"/>
                <w:sz w:val="24"/>
                <w:szCs w:val="24"/>
              </w:rPr>
              <w:t>) are eligible to receive MEP services?</w:t>
            </w:r>
          </w:p>
        </w:tc>
      </w:tr>
      <w:tr w:rsidR="00342BB4" w:rsidRPr="009F33EA" w14:paraId="1ADD94D3" w14:textId="77777777" w:rsidTr="00C57B25">
        <w:trPr>
          <w:trHeight w:val="757"/>
          <w:jc w:val="center"/>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tcPr>
          <w:p w14:paraId="698E8BDC" w14:textId="77777777" w:rsidR="00342BB4" w:rsidRDefault="00342BB4" w:rsidP="004D4793">
            <w:pPr>
              <w:pStyle w:val="BodyText"/>
            </w:pPr>
          </w:p>
          <w:p w14:paraId="1C98540F" w14:textId="77777777" w:rsidR="00342BB4" w:rsidRPr="003A4EAC" w:rsidRDefault="00342BB4" w:rsidP="003A4EAC">
            <w:pPr>
              <w:rPr>
                <w:i/>
              </w:rPr>
            </w:pPr>
            <w:r w:rsidRPr="00342BB4">
              <w:rPr>
                <w:i/>
              </w:rPr>
              <w:t>The qualifying move and work section</w:t>
            </w:r>
            <w:r w:rsidR="003A4EAC">
              <w:rPr>
                <w:i/>
              </w:rPr>
              <w:t>.</w:t>
            </w:r>
          </w:p>
        </w:tc>
      </w:tr>
    </w:tbl>
    <w:p w14:paraId="41A3202B" w14:textId="38467188" w:rsidR="00312E98" w:rsidRPr="000E493B" w:rsidRDefault="00C650A8" w:rsidP="00A0373B">
      <w:pPr>
        <w:rPr>
          <w:szCs w:val="22"/>
        </w:rPr>
      </w:pPr>
      <w:r>
        <w:rPr>
          <w:szCs w:val="22"/>
        </w:rPr>
        <w:t xml:space="preserve"> </w:t>
      </w:r>
    </w:p>
    <w:sectPr w:rsidR="00312E98" w:rsidRPr="000E493B" w:rsidSect="009E7A7B">
      <w:pgSz w:w="12240" w:h="15840"/>
      <w:pgMar w:top="144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8AB15" w14:textId="77777777" w:rsidR="00FA306F" w:rsidRDefault="00FA306F" w:rsidP="00A0373B">
      <w:r>
        <w:separator/>
      </w:r>
    </w:p>
    <w:p w14:paraId="49A81148" w14:textId="77777777" w:rsidR="00FA306F" w:rsidRDefault="00FA306F"/>
  </w:endnote>
  <w:endnote w:type="continuationSeparator" w:id="0">
    <w:p w14:paraId="0C724457" w14:textId="77777777" w:rsidR="00FA306F" w:rsidRDefault="00FA306F" w:rsidP="00A0373B">
      <w:r>
        <w:continuationSeparator/>
      </w:r>
    </w:p>
    <w:p w14:paraId="16B47043" w14:textId="77777777" w:rsidR="00FA306F" w:rsidRDefault="00FA306F"/>
  </w:endnote>
  <w:endnote w:type="continuationNotice" w:id="1">
    <w:p w14:paraId="6BA24A90" w14:textId="77777777" w:rsidR="00FA306F" w:rsidRDefault="00FA30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Black">
    <w:panose1 w:val="00000000000000000000"/>
    <w:charset w:val="00"/>
    <w:family w:val="swiss"/>
    <w:pitch w:val="variable"/>
    <w:sig w:usb0="E00002FF" w:usb1="5000785B" w:usb2="00000000" w:usb3="00000000" w:csb0="0000019F" w:csb1="00000000"/>
  </w:font>
  <w:font w:name="Helvetica">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Univers">
    <w:altName w:val="Arial"/>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notTrueType/>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C6019" w14:textId="57928D3B" w:rsidR="00D05B47" w:rsidRPr="001D1EAA" w:rsidRDefault="00D05B47" w:rsidP="001D1EAA">
    <w:pPr>
      <w:pStyle w:val="Footer"/>
      <w:tabs>
        <w:tab w:val="clear" w:pos="6570"/>
        <w:tab w:val="clear" w:pos="10620"/>
        <w:tab w:val="left" w:pos="9720"/>
      </w:tabs>
      <w:rPr>
        <w:rFonts w:cs="Arial"/>
      </w:rPr>
    </w:pPr>
    <w:r>
      <w:rPr>
        <w:rFonts w:cs="Arial"/>
      </w:rPr>
      <w:t>National ID&amp;R Curriculum, Funded by the U.S. Department of Education, V 3.0</w:t>
    </w:r>
    <w:r>
      <w:rPr>
        <w:rFonts w:cs="Arial"/>
      </w:rPr>
      <w:tab/>
    </w:r>
    <w:r w:rsidRPr="001D1EAA">
      <w:rPr>
        <w:rFonts w:cs="Arial"/>
      </w:rPr>
      <w:fldChar w:fldCharType="begin"/>
    </w:r>
    <w:r w:rsidRPr="001D1EAA">
      <w:rPr>
        <w:rFonts w:cs="Arial"/>
      </w:rPr>
      <w:instrText xml:space="preserve"> PAGE   \* MERGEFORMAT </w:instrText>
    </w:r>
    <w:r w:rsidRPr="001D1EAA">
      <w:rPr>
        <w:rFonts w:cs="Arial"/>
      </w:rPr>
      <w:fldChar w:fldCharType="separate"/>
    </w:r>
    <w:r w:rsidR="002835AE">
      <w:rPr>
        <w:rFonts w:cs="Arial"/>
        <w:noProof/>
      </w:rPr>
      <w:t>4</w:t>
    </w:r>
    <w:r w:rsidRPr="001D1EAA">
      <w:rPr>
        <w:rFonts w:cs="Arial"/>
        <w:noProof/>
      </w:rPr>
      <w:fldChar w:fldCharType="end"/>
    </w:r>
    <w:r w:rsidRPr="001D1EAA">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69A7F" w14:textId="20D92F31" w:rsidR="00D05B47" w:rsidRPr="001D1EAA" w:rsidRDefault="00D05B47" w:rsidP="001D1EAA">
    <w:pPr>
      <w:pStyle w:val="Footer"/>
      <w:tabs>
        <w:tab w:val="clear" w:pos="6570"/>
        <w:tab w:val="clear" w:pos="10620"/>
        <w:tab w:val="left" w:pos="9720"/>
      </w:tabs>
      <w:rPr>
        <w:rFonts w:cs="Arial"/>
      </w:rPr>
    </w:pPr>
    <w:r>
      <w:rPr>
        <w:rFonts w:cs="Arial"/>
      </w:rPr>
      <w:t>National ID&amp;R Curriculum, Funded by the U.S. Department of Education, V 3.0</w:t>
    </w:r>
    <w:r>
      <w:rPr>
        <w:rFonts w:cs="Arial"/>
      </w:rPr>
      <w:tab/>
    </w:r>
    <w:r>
      <w:rPr>
        <w:rFonts w:cs="Arial"/>
      </w:rPr>
      <w:tab/>
    </w:r>
    <w:r>
      <w:rPr>
        <w:rFonts w:cs="Arial"/>
      </w:rPr>
      <w:tab/>
    </w:r>
    <w:r>
      <w:rPr>
        <w:rFonts w:cs="Arial"/>
      </w:rPr>
      <w:tab/>
    </w:r>
    <w:r>
      <w:rPr>
        <w:rFonts w:cs="Arial"/>
      </w:rPr>
      <w:tab/>
    </w:r>
    <w:r>
      <w:rPr>
        <w:rFonts w:cs="Arial"/>
      </w:rPr>
      <w:tab/>
    </w:r>
    <w:r w:rsidRPr="001D1EAA">
      <w:rPr>
        <w:rFonts w:cs="Arial"/>
      </w:rPr>
      <w:fldChar w:fldCharType="begin"/>
    </w:r>
    <w:r w:rsidRPr="001D1EAA">
      <w:rPr>
        <w:rFonts w:cs="Arial"/>
      </w:rPr>
      <w:instrText xml:space="preserve"> PAGE   \* MERGEFORMAT </w:instrText>
    </w:r>
    <w:r w:rsidRPr="001D1EAA">
      <w:rPr>
        <w:rFonts w:cs="Arial"/>
      </w:rPr>
      <w:fldChar w:fldCharType="separate"/>
    </w:r>
    <w:r w:rsidR="002835AE">
      <w:rPr>
        <w:rFonts w:cs="Arial"/>
        <w:noProof/>
      </w:rPr>
      <w:t>5</w:t>
    </w:r>
    <w:r w:rsidRPr="001D1EAA">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9B667" w14:textId="47CB266C" w:rsidR="00D05B47" w:rsidRPr="001D1EAA" w:rsidRDefault="00D05B47" w:rsidP="001D1EAA">
    <w:pPr>
      <w:pStyle w:val="Footer"/>
      <w:tabs>
        <w:tab w:val="clear" w:pos="6570"/>
        <w:tab w:val="clear" w:pos="10620"/>
        <w:tab w:val="left" w:pos="9720"/>
      </w:tabs>
      <w:rPr>
        <w:rFonts w:cs="Arial"/>
      </w:rPr>
    </w:pPr>
    <w:r>
      <w:rPr>
        <w:rFonts w:cs="Arial"/>
      </w:rPr>
      <w:t>National ID&amp;R Curriculum, Funded by the U.S. Department of Education, V 3.0</w:t>
    </w:r>
    <w:r>
      <w:rPr>
        <w:rFonts w:cs="Arial"/>
      </w:rPr>
      <w:tab/>
    </w:r>
    <w:r w:rsidRPr="001D1EAA">
      <w:rPr>
        <w:rFonts w:cs="Arial"/>
      </w:rPr>
      <w:fldChar w:fldCharType="begin"/>
    </w:r>
    <w:r w:rsidRPr="001D1EAA">
      <w:rPr>
        <w:rFonts w:cs="Arial"/>
      </w:rPr>
      <w:instrText xml:space="preserve"> PAGE   \* MERGEFORMAT </w:instrText>
    </w:r>
    <w:r w:rsidRPr="001D1EAA">
      <w:rPr>
        <w:rFonts w:cs="Arial"/>
      </w:rPr>
      <w:fldChar w:fldCharType="separate"/>
    </w:r>
    <w:r w:rsidR="002835AE">
      <w:rPr>
        <w:rFonts w:cs="Arial"/>
        <w:noProof/>
      </w:rPr>
      <w:t>6</w:t>
    </w:r>
    <w:r w:rsidRPr="001D1EAA">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3E07B" w14:textId="77777777" w:rsidR="00FA306F" w:rsidRDefault="00FA306F" w:rsidP="00A0373B">
      <w:r>
        <w:separator/>
      </w:r>
    </w:p>
    <w:p w14:paraId="7E37AC57" w14:textId="77777777" w:rsidR="00FA306F" w:rsidRDefault="00FA306F"/>
  </w:footnote>
  <w:footnote w:type="continuationSeparator" w:id="0">
    <w:p w14:paraId="1BFA0C6C" w14:textId="77777777" w:rsidR="00FA306F" w:rsidRDefault="00FA306F" w:rsidP="00A0373B">
      <w:r>
        <w:continuationSeparator/>
      </w:r>
    </w:p>
    <w:p w14:paraId="62BB3FAF" w14:textId="77777777" w:rsidR="00FA306F" w:rsidRDefault="00FA306F"/>
  </w:footnote>
  <w:footnote w:type="continuationNotice" w:id="1">
    <w:p w14:paraId="0982885B" w14:textId="77777777" w:rsidR="00FA306F" w:rsidRDefault="00FA306F">
      <w:pPr>
        <w:spacing w:after="0"/>
      </w:pPr>
    </w:p>
  </w:footnote>
  <w:footnote w:id="2">
    <w:p w14:paraId="3E36F586" w14:textId="77777777" w:rsidR="00D05B47" w:rsidRPr="006233AF" w:rsidRDefault="00D05B47" w:rsidP="0091517D">
      <w:pPr>
        <w:pStyle w:val="FootnoteText"/>
        <w:rPr>
          <w:rFonts w:ascii="Franklin Gothic Book" w:hAnsi="Franklin Gothic Book"/>
          <w:bCs w:val="0"/>
          <w:sz w:val="18"/>
          <w:szCs w:val="18"/>
        </w:rPr>
      </w:pPr>
      <w:r w:rsidRPr="006233AF">
        <w:rPr>
          <w:rStyle w:val="FootnoteReference"/>
          <w:rFonts w:ascii="Franklin Gothic Book" w:hAnsi="Franklin Gothic Book"/>
          <w:sz w:val="18"/>
          <w:szCs w:val="18"/>
        </w:rPr>
        <w:footnoteRef/>
      </w:r>
      <w:r w:rsidRPr="006233AF">
        <w:rPr>
          <w:rFonts w:ascii="Franklin Gothic Book" w:hAnsi="Franklin Gothic Book"/>
          <w:sz w:val="18"/>
          <w:szCs w:val="18"/>
        </w:rPr>
        <w:t xml:space="preserve"> </w:t>
      </w:r>
      <w:r w:rsidRPr="006233AF">
        <w:rPr>
          <w:rFonts w:ascii="Franklin Gothic Book" w:hAnsi="Franklin Gothic Book"/>
          <w:bCs w:val="0"/>
          <w:sz w:val="18"/>
          <w:szCs w:val="18"/>
        </w:rPr>
        <w:t>These rights transfer to the student when he or she reaches the age of 18 or attends a school</w:t>
      </w:r>
      <w:r w:rsidRPr="006233AF">
        <w:rPr>
          <w:rFonts w:ascii="Franklin Gothic Book" w:hAnsi="Franklin Gothic Book"/>
          <w:bCs w:val="0"/>
          <w:sz w:val="18"/>
          <w:szCs w:val="18"/>
        </w:rPr>
        <w:fldChar w:fldCharType="begin"/>
      </w:r>
      <w:r w:rsidRPr="006233AF">
        <w:rPr>
          <w:rFonts w:ascii="Franklin Gothic Book" w:hAnsi="Franklin Gothic Book"/>
          <w:bCs w:val="0"/>
          <w:sz w:val="18"/>
          <w:szCs w:val="18"/>
        </w:rPr>
        <w:instrText xml:space="preserve"> XE "</w:instrText>
      </w:r>
      <w:r w:rsidRPr="006233AF">
        <w:rPr>
          <w:rFonts w:ascii="Franklin Gothic Book" w:hAnsi="Franklin Gothic Book"/>
          <w:sz w:val="18"/>
          <w:szCs w:val="18"/>
        </w:rPr>
        <w:instrText>School"</w:instrText>
      </w:r>
      <w:r w:rsidRPr="006233AF">
        <w:rPr>
          <w:rFonts w:ascii="Franklin Gothic Book" w:hAnsi="Franklin Gothic Book"/>
          <w:bCs w:val="0"/>
          <w:sz w:val="18"/>
          <w:szCs w:val="18"/>
        </w:rPr>
        <w:instrText xml:space="preserve"> </w:instrText>
      </w:r>
      <w:r w:rsidRPr="006233AF">
        <w:rPr>
          <w:rFonts w:ascii="Franklin Gothic Book" w:hAnsi="Franklin Gothic Book"/>
          <w:bCs w:val="0"/>
          <w:sz w:val="18"/>
          <w:szCs w:val="18"/>
        </w:rPr>
        <w:fldChar w:fldCharType="end"/>
      </w:r>
      <w:r w:rsidRPr="006233AF">
        <w:rPr>
          <w:rFonts w:ascii="Franklin Gothic Book" w:hAnsi="Franklin Gothic Book"/>
          <w:bCs w:val="0"/>
          <w:sz w:val="18"/>
          <w:szCs w:val="18"/>
        </w:rPr>
        <w:t xml:space="preserve"> beyond the high school level.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19DBC" w14:textId="7BAEE64B" w:rsidR="00D05B47" w:rsidRPr="00C57B25" w:rsidRDefault="00D05B47" w:rsidP="00C57B25">
    <w:pPr>
      <w:pStyle w:val="Footer"/>
      <w:pBdr>
        <w:bottom w:val="single" w:sz="4" w:space="1" w:color="D0CECE" w:themeColor="background2" w:themeShade="E6"/>
      </w:pBdr>
      <w:tabs>
        <w:tab w:val="clear" w:pos="4680"/>
        <w:tab w:val="clear" w:pos="6570"/>
        <w:tab w:val="clear" w:pos="10620"/>
        <w:tab w:val="left" w:pos="8280"/>
        <w:tab w:val="right" w:pos="9900"/>
        <w:tab w:val="right" w:pos="9936"/>
      </w:tabs>
      <w:rPr>
        <w:rFonts w:cs="Arial"/>
        <w:b/>
      </w:rPr>
    </w:pPr>
    <w:r w:rsidRPr="00C57B25">
      <w:rPr>
        <w:rFonts w:cs="Arial"/>
      </w:rPr>
      <w:t>Trainer’s Resource Materials</w:t>
    </w:r>
    <w:r w:rsidRPr="00C57B25">
      <w:rPr>
        <w:rFonts w:cs="Arial"/>
      </w:rPr>
      <w:tab/>
    </w:r>
    <w:r w:rsidRPr="00C57B25">
      <w:rPr>
        <w:rFonts w:cs="Arial"/>
      </w:rPr>
      <w:tab/>
      <w:t>Module 8 Level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D938C" w14:textId="0E4B3659" w:rsidR="00D05B47" w:rsidRDefault="00D05B47" w:rsidP="00970483">
    <w:pPr>
      <w:pStyle w:val="Footer"/>
      <w:pBdr>
        <w:bottom w:val="single" w:sz="4" w:space="1" w:color="D0CECE" w:themeColor="background2" w:themeShade="E6"/>
      </w:pBdr>
      <w:tabs>
        <w:tab w:val="clear" w:pos="4680"/>
        <w:tab w:val="clear" w:pos="6570"/>
        <w:tab w:val="clear" w:pos="10620"/>
        <w:tab w:val="left" w:pos="11700"/>
        <w:tab w:val="left" w:pos="11970"/>
      </w:tabs>
      <w:ind w:right="18"/>
      <w:rPr>
        <w:rFonts w:ascii="Arial" w:hAnsi="Arial" w:cs="Arial"/>
        <w:b/>
        <w:sz w:val="16"/>
        <w:szCs w:val="16"/>
      </w:rPr>
    </w:pPr>
    <w:r w:rsidRPr="00970483">
      <w:rPr>
        <w:rFonts w:cs="Arial"/>
      </w:rPr>
      <w:t>Trainer’s Resource Materials</w:t>
    </w:r>
    <w:r w:rsidRPr="00970483">
      <w:rPr>
        <w:rFonts w:cs="Arial"/>
      </w:rPr>
      <w:tab/>
      <w:t xml:space="preserve">   Module 8 Level 1</w:t>
    </w:r>
  </w:p>
  <w:p w14:paraId="7A321E2C" w14:textId="77777777" w:rsidR="00D05B47" w:rsidRPr="00303449" w:rsidRDefault="00D05B47" w:rsidP="00303449">
    <w:pPr>
      <w:pStyle w:val="Footer"/>
      <w:tabs>
        <w:tab w:val="clear" w:pos="4680"/>
        <w:tab w:val="clear" w:pos="6570"/>
        <w:tab w:val="clear" w:pos="10620"/>
        <w:tab w:val="left" w:pos="5040"/>
        <w:tab w:val="left" w:pos="5670"/>
        <w:tab w:val="left" w:pos="9720"/>
      </w:tabs>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EEE6" w14:textId="2EC135B6" w:rsidR="00D05B47" w:rsidRPr="00020E99" w:rsidRDefault="00D05B47" w:rsidP="00020E99">
    <w:pPr>
      <w:pStyle w:val="Footer"/>
      <w:pBdr>
        <w:bottom w:val="single" w:sz="4" w:space="0" w:color="D0CECE"/>
      </w:pBdr>
      <w:tabs>
        <w:tab w:val="clear" w:pos="4680"/>
        <w:tab w:val="clear" w:pos="6570"/>
        <w:tab w:val="clear" w:pos="10620"/>
        <w:tab w:val="left" w:pos="8280"/>
        <w:tab w:val="left" w:pos="9900"/>
      </w:tabs>
      <w:rPr>
        <w:rFonts w:cs="Arial"/>
        <w:b/>
        <w:sz w:val="20"/>
        <w:szCs w:val="20"/>
      </w:rPr>
    </w:pPr>
    <w:r w:rsidRPr="00020E99">
      <w:rPr>
        <w:rFonts w:cs="Arial"/>
        <w:sz w:val="20"/>
        <w:szCs w:val="20"/>
        <w:bdr w:val="single" w:sz="4" w:space="0" w:color="FFFFFF" w:themeColor="background1"/>
      </w:rPr>
      <w:t>Trainer’s Resource Materials</w:t>
    </w:r>
    <w:r w:rsidRPr="00020E99">
      <w:rPr>
        <w:rFonts w:cs="Arial"/>
        <w:sz w:val="20"/>
        <w:szCs w:val="20"/>
        <w:bdr w:val="single" w:sz="4" w:space="0" w:color="FFFFFF" w:themeColor="background1"/>
      </w:rPr>
      <w:tab/>
      <w:t xml:space="preserve">   Module 8 Level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F52B8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AA7615C2"/>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9"/>
    <w:multiLevelType w:val="singleLevel"/>
    <w:tmpl w:val="0914A46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361DF5"/>
    <w:multiLevelType w:val="hybridMultilevel"/>
    <w:tmpl w:val="0E644F3E"/>
    <w:lvl w:ilvl="0" w:tplc="04090003">
      <w:start w:val="1"/>
      <w:numFmt w:val="bullet"/>
      <w:lvlText w:val="o"/>
      <w:lvlJc w:val="left"/>
      <w:pPr>
        <w:ind w:left="990" w:hanging="360"/>
      </w:pPr>
      <w:rPr>
        <w:rFonts w:ascii="Courier New" w:hAnsi="Courier New" w:cs="Courier New"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10FE1839"/>
    <w:multiLevelType w:val="hybridMultilevel"/>
    <w:tmpl w:val="4226F90A"/>
    <w:lvl w:ilvl="0" w:tplc="759AFB7C">
      <w:start w:val="1"/>
      <w:numFmt w:val="bullet"/>
      <w:pStyle w:val="Bullet-SquareFullPage"/>
      <w:lvlText w:val=""/>
      <w:lvlJc w:val="left"/>
      <w:pPr>
        <w:tabs>
          <w:tab w:val="num" w:pos="749"/>
        </w:tabs>
        <w:ind w:left="749" w:hanging="360"/>
      </w:pPr>
      <w:rPr>
        <w:rFonts w:ascii="Wingdings" w:hAnsi="Wingdings" w:hint="default"/>
        <w:sz w:val="20"/>
      </w:rPr>
    </w:lvl>
    <w:lvl w:ilvl="1" w:tplc="04090003">
      <w:start w:val="1"/>
      <w:numFmt w:val="bullet"/>
      <w:lvlText w:val="o"/>
      <w:lvlJc w:val="left"/>
      <w:pPr>
        <w:tabs>
          <w:tab w:val="num" w:pos="-2232"/>
        </w:tabs>
        <w:ind w:left="-223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792"/>
        </w:tabs>
        <w:ind w:left="-792" w:hanging="360"/>
      </w:pPr>
      <w:rPr>
        <w:rFonts w:ascii="Symbol" w:hAnsi="Symbol" w:hint="default"/>
      </w:rPr>
    </w:lvl>
    <w:lvl w:ilvl="4" w:tplc="04090003" w:tentative="1">
      <w:start w:val="1"/>
      <w:numFmt w:val="bullet"/>
      <w:lvlText w:val="o"/>
      <w:lvlJc w:val="left"/>
      <w:pPr>
        <w:tabs>
          <w:tab w:val="num" w:pos="-72"/>
        </w:tabs>
        <w:ind w:left="-72" w:hanging="360"/>
      </w:pPr>
      <w:rPr>
        <w:rFonts w:ascii="Courier New" w:hAnsi="Courier New" w:hint="default"/>
      </w:rPr>
    </w:lvl>
    <w:lvl w:ilvl="5" w:tplc="04090005" w:tentative="1">
      <w:start w:val="1"/>
      <w:numFmt w:val="bullet"/>
      <w:lvlText w:val=""/>
      <w:lvlJc w:val="left"/>
      <w:pPr>
        <w:tabs>
          <w:tab w:val="num" w:pos="648"/>
        </w:tabs>
        <w:ind w:left="648" w:hanging="360"/>
      </w:pPr>
      <w:rPr>
        <w:rFonts w:ascii="Wingdings" w:hAnsi="Wingdings" w:hint="default"/>
      </w:rPr>
    </w:lvl>
    <w:lvl w:ilvl="6" w:tplc="04090001" w:tentative="1">
      <w:start w:val="1"/>
      <w:numFmt w:val="bullet"/>
      <w:lvlText w:val=""/>
      <w:lvlJc w:val="left"/>
      <w:pPr>
        <w:tabs>
          <w:tab w:val="num" w:pos="1368"/>
        </w:tabs>
        <w:ind w:left="1368" w:hanging="360"/>
      </w:pPr>
      <w:rPr>
        <w:rFonts w:ascii="Symbol" w:hAnsi="Symbol" w:hint="default"/>
      </w:rPr>
    </w:lvl>
    <w:lvl w:ilvl="7" w:tplc="04090003" w:tentative="1">
      <w:start w:val="1"/>
      <w:numFmt w:val="bullet"/>
      <w:lvlText w:val="o"/>
      <w:lvlJc w:val="left"/>
      <w:pPr>
        <w:tabs>
          <w:tab w:val="num" w:pos="2088"/>
        </w:tabs>
        <w:ind w:left="2088" w:hanging="360"/>
      </w:pPr>
      <w:rPr>
        <w:rFonts w:ascii="Courier New" w:hAnsi="Courier New" w:hint="default"/>
      </w:rPr>
    </w:lvl>
    <w:lvl w:ilvl="8" w:tplc="04090005" w:tentative="1">
      <w:start w:val="1"/>
      <w:numFmt w:val="bullet"/>
      <w:lvlText w:val=""/>
      <w:lvlJc w:val="left"/>
      <w:pPr>
        <w:tabs>
          <w:tab w:val="num" w:pos="2808"/>
        </w:tabs>
        <w:ind w:left="2808" w:hanging="360"/>
      </w:pPr>
      <w:rPr>
        <w:rFonts w:ascii="Wingdings" w:hAnsi="Wingdings" w:hint="default"/>
      </w:rPr>
    </w:lvl>
  </w:abstractNum>
  <w:abstractNum w:abstractNumId="5" w15:restartNumberingAfterBreak="0">
    <w:nsid w:val="16BB485E"/>
    <w:multiLevelType w:val="hybridMultilevel"/>
    <w:tmpl w:val="1F0E9C72"/>
    <w:lvl w:ilvl="0" w:tplc="04090001">
      <w:start w:val="1"/>
      <w:numFmt w:val="bullet"/>
      <w:pStyle w:val="IDRBulletlist"/>
      <w:lvlText w:val=""/>
      <w:lvlJc w:val="left"/>
      <w:pPr>
        <w:tabs>
          <w:tab w:val="num" w:pos="749"/>
        </w:tabs>
        <w:ind w:left="749" w:hanging="375"/>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322041"/>
    <w:multiLevelType w:val="hybridMultilevel"/>
    <w:tmpl w:val="397E1E82"/>
    <w:lvl w:ilvl="0" w:tplc="D276971C">
      <w:start w:val="1"/>
      <w:numFmt w:val="bullet"/>
      <w:pStyle w:val="TabStop2"/>
      <w:lvlText w:val="o"/>
      <w:lvlJc w:val="left"/>
      <w:pPr>
        <w:ind w:left="1454" w:hanging="360"/>
      </w:pPr>
      <w:rPr>
        <w:rFonts w:ascii="Courier New" w:hAnsi="Courier New" w:cs="Courier New" w:hint="default"/>
        <w:b w:val="0"/>
      </w:rPr>
    </w:lvl>
    <w:lvl w:ilvl="1" w:tplc="04090003">
      <w:start w:val="1"/>
      <w:numFmt w:val="bullet"/>
      <w:lvlText w:val="o"/>
      <w:lvlJc w:val="left"/>
      <w:pPr>
        <w:ind w:left="2174" w:hanging="360"/>
      </w:pPr>
      <w:rPr>
        <w:rFonts w:ascii="Courier New" w:hAnsi="Courier New" w:cs="Times New Roman" w:hint="default"/>
      </w:rPr>
    </w:lvl>
    <w:lvl w:ilvl="2" w:tplc="04090005">
      <w:start w:val="1"/>
      <w:numFmt w:val="bullet"/>
      <w:lvlText w:val=""/>
      <w:lvlJc w:val="left"/>
      <w:pPr>
        <w:ind w:left="2894" w:hanging="360"/>
      </w:pPr>
      <w:rPr>
        <w:rFonts w:ascii="Wingdings" w:hAnsi="Wingdings" w:hint="default"/>
      </w:rPr>
    </w:lvl>
    <w:lvl w:ilvl="3" w:tplc="04090001">
      <w:start w:val="1"/>
      <w:numFmt w:val="bullet"/>
      <w:lvlText w:val=""/>
      <w:lvlJc w:val="left"/>
      <w:pPr>
        <w:ind w:left="3614" w:hanging="360"/>
      </w:pPr>
      <w:rPr>
        <w:rFonts w:ascii="Symbol" w:hAnsi="Symbol" w:hint="default"/>
      </w:rPr>
    </w:lvl>
    <w:lvl w:ilvl="4" w:tplc="04090003">
      <w:start w:val="1"/>
      <w:numFmt w:val="bullet"/>
      <w:lvlText w:val="o"/>
      <w:lvlJc w:val="left"/>
      <w:pPr>
        <w:ind w:left="4334" w:hanging="360"/>
      </w:pPr>
      <w:rPr>
        <w:rFonts w:ascii="Courier New" w:hAnsi="Courier New" w:cs="Times New Roman" w:hint="default"/>
      </w:rPr>
    </w:lvl>
    <w:lvl w:ilvl="5" w:tplc="04090005">
      <w:start w:val="1"/>
      <w:numFmt w:val="bullet"/>
      <w:lvlText w:val=""/>
      <w:lvlJc w:val="left"/>
      <w:pPr>
        <w:ind w:left="5054" w:hanging="360"/>
      </w:pPr>
      <w:rPr>
        <w:rFonts w:ascii="Wingdings" w:hAnsi="Wingdings" w:hint="default"/>
      </w:rPr>
    </w:lvl>
    <w:lvl w:ilvl="6" w:tplc="04090001">
      <w:start w:val="1"/>
      <w:numFmt w:val="bullet"/>
      <w:lvlText w:val=""/>
      <w:lvlJc w:val="left"/>
      <w:pPr>
        <w:ind w:left="5774" w:hanging="360"/>
      </w:pPr>
      <w:rPr>
        <w:rFonts w:ascii="Symbol" w:hAnsi="Symbol" w:hint="default"/>
      </w:rPr>
    </w:lvl>
    <w:lvl w:ilvl="7" w:tplc="04090003">
      <w:start w:val="1"/>
      <w:numFmt w:val="bullet"/>
      <w:lvlText w:val="o"/>
      <w:lvlJc w:val="left"/>
      <w:pPr>
        <w:ind w:left="6494" w:hanging="360"/>
      </w:pPr>
      <w:rPr>
        <w:rFonts w:ascii="Courier New" w:hAnsi="Courier New" w:cs="Times New Roman" w:hint="default"/>
      </w:rPr>
    </w:lvl>
    <w:lvl w:ilvl="8" w:tplc="04090005">
      <w:start w:val="1"/>
      <w:numFmt w:val="bullet"/>
      <w:lvlText w:val=""/>
      <w:lvlJc w:val="left"/>
      <w:pPr>
        <w:ind w:left="7214" w:hanging="360"/>
      </w:pPr>
      <w:rPr>
        <w:rFonts w:ascii="Wingdings" w:hAnsi="Wingdings" w:hint="default"/>
      </w:rPr>
    </w:lvl>
  </w:abstractNum>
  <w:abstractNum w:abstractNumId="7" w15:restartNumberingAfterBreak="0">
    <w:nsid w:val="253F242E"/>
    <w:multiLevelType w:val="hybridMultilevel"/>
    <w:tmpl w:val="BE680C2C"/>
    <w:lvl w:ilvl="0" w:tplc="97FC31E0">
      <w:start w:val="1"/>
      <w:numFmt w:val="bullet"/>
      <w:pStyle w:val="IDRBulletListwithTitle"/>
      <w:lvlText w:val=""/>
      <w:lvlJc w:val="left"/>
      <w:pPr>
        <w:tabs>
          <w:tab w:val="num" w:pos="780"/>
        </w:tabs>
        <w:ind w:left="78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525D86"/>
    <w:multiLevelType w:val="hybridMultilevel"/>
    <w:tmpl w:val="C1B4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33A2D"/>
    <w:multiLevelType w:val="hybridMultilevel"/>
    <w:tmpl w:val="15187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907029"/>
    <w:multiLevelType w:val="hybridMultilevel"/>
    <w:tmpl w:val="54EE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F673D"/>
    <w:multiLevelType w:val="hybridMultilevel"/>
    <w:tmpl w:val="BB2AF2C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753C80"/>
    <w:multiLevelType w:val="hybridMultilevel"/>
    <w:tmpl w:val="312A8F7C"/>
    <w:lvl w:ilvl="0" w:tplc="21B810D2">
      <w:start w:val="1"/>
      <w:numFmt w:val="decimal"/>
      <w:pStyle w:val="IDRNumberLis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757FAA"/>
    <w:multiLevelType w:val="hybridMultilevel"/>
    <w:tmpl w:val="E8C4586E"/>
    <w:lvl w:ilvl="0" w:tplc="04090003">
      <w:start w:val="1"/>
      <w:numFmt w:val="bullet"/>
      <w:lvlText w:val="o"/>
      <w:lvlJc w:val="left"/>
      <w:pPr>
        <w:ind w:left="1224" w:hanging="360"/>
      </w:pPr>
      <w:rPr>
        <w:rFonts w:ascii="Courier New" w:hAnsi="Courier New" w:hint="default"/>
      </w:rPr>
    </w:lvl>
    <w:lvl w:ilvl="1" w:tplc="04090003">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15:restartNumberingAfterBreak="0">
    <w:nsid w:val="358978B6"/>
    <w:multiLevelType w:val="hybridMultilevel"/>
    <w:tmpl w:val="2D6A9788"/>
    <w:lvl w:ilvl="0" w:tplc="FFFFFFFF">
      <w:start w:val="1"/>
      <w:numFmt w:val="bullet"/>
      <w:pStyle w:val="Numbers"/>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E4A691E"/>
    <w:multiLevelType w:val="hybridMultilevel"/>
    <w:tmpl w:val="8CA4E8F8"/>
    <w:lvl w:ilvl="0" w:tplc="12BAB072">
      <w:start w:val="1"/>
      <w:numFmt w:val="bullet"/>
      <w:pStyle w:val="Bullet-SmallSquare"/>
      <w:lvlText w:val=""/>
      <w:lvlJc w:val="left"/>
      <w:pPr>
        <w:tabs>
          <w:tab w:val="num" w:pos="360"/>
        </w:tabs>
        <w:ind w:left="360" w:hanging="360"/>
      </w:pPr>
      <w:rPr>
        <w:rFonts w:ascii="Wingdings" w:hAnsi="Wingdings" w:hint="default"/>
        <w:color w:val="auto"/>
        <w:sz w:val="22"/>
      </w:rPr>
    </w:lvl>
    <w:lvl w:ilvl="1" w:tplc="04090003">
      <w:start w:val="1"/>
      <w:numFmt w:val="bullet"/>
      <w:lvlText w:val="o"/>
      <w:lvlJc w:val="left"/>
      <w:pPr>
        <w:tabs>
          <w:tab w:val="num" w:pos="720"/>
        </w:tabs>
        <w:ind w:left="720" w:hanging="360"/>
      </w:pPr>
      <w:rPr>
        <w:rFonts w:ascii="Courier New" w:hAnsi="Courier New" w:hint="default"/>
      </w:rPr>
    </w:lvl>
    <w:lvl w:ilvl="2" w:tplc="1C509EFC">
      <w:start w:val="1"/>
      <w:numFmt w:val="bullet"/>
      <w:lvlText w:val=""/>
      <w:lvlJc w:val="left"/>
      <w:pPr>
        <w:tabs>
          <w:tab w:val="num" w:pos="1440"/>
        </w:tabs>
        <w:ind w:left="1440" w:hanging="360"/>
      </w:pPr>
      <w:rPr>
        <w:rFonts w:ascii="Wingdings" w:hAnsi="Wingdings" w:hint="default"/>
        <w:color w:val="auto"/>
        <w:sz w:val="22"/>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3E6D2702"/>
    <w:multiLevelType w:val="hybridMultilevel"/>
    <w:tmpl w:val="450A19C8"/>
    <w:lvl w:ilvl="0" w:tplc="FFFFFFFF">
      <w:start w:val="1"/>
      <w:numFmt w:val="bullet"/>
      <w:pStyle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2814"/>
        </w:tabs>
        <w:ind w:left="2814" w:hanging="360"/>
      </w:pPr>
      <w:rPr>
        <w:rFonts w:ascii="Courier New" w:hAnsi="Courier New" w:hint="default"/>
      </w:rPr>
    </w:lvl>
    <w:lvl w:ilvl="2" w:tplc="FFFFFFFF" w:tentative="1">
      <w:start w:val="1"/>
      <w:numFmt w:val="bullet"/>
      <w:lvlText w:val=""/>
      <w:lvlJc w:val="left"/>
      <w:pPr>
        <w:tabs>
          <w:tab w:val="num" w:pos="3534"/>
        </w:tabs>
        <w:ind w:left="3534" w:hanging="360"/>
      </w:pPr>
      <w:rPr>
        <w:rFonts w:ascii="Wingdings" w:hAnsi="Wingdings" w:hint="default"/>
      </w:rPr>
    </w:lvl>
    <w:lvl w:ilvl="3" w:tplc="FFFFFFFF" w:tentative="1">
      <w:start w:val="1"/>
      <w:numFmt w:val="bullet"/>
      <w:lvlText w:val=""/>
      <w:lvlJc w:val="left"/>
      <w:pPr>
        <w:tabs>
          <w:tab w:val="num" w:pos="4254"/>
        </w:tabs>
        <w:ind w:left="4254" w:hanging="360"/>
      </w:pPr>
      <w:rPr>
        <w:rFonts w:ascii="Symbol" w:hAnsi="Symbol" w:hint="default"/>
      </w:rPr>
    </w:lvl>
    <w:lvl w:ilvl="4" w:tplc="FFFFFFFF" w:tentative="1">
      <w:start w:val="1"/>
      <w:numFmt w:val="bullet"/>
      <w:lvlText w:val="o"/>
      <w:lvlJc w:val="left"/>
      <w:pPr>
        <w:tabs>
          <w:tab w:val="num" w:pos="4974"/>
        </w:tabs>
        <w:ind w:left="4974" w:hanging="360"/>
      </w:pPr>
      <w:rPr>
        <w:rFonts w:ascii="Courier New" w:hAnsi="Courier New" w:hint="default"/>
      </w:rPr>
    </w:lvl>
    <w:lvl w:ilvl="5" w:tplc="FFFFFFFF" w:tentative="1">
      <w:start w:val="1"/>
      <w:numFmt w:val="bullet"/>
      <w:lvlText w:val=""/>
      <w:lvlJc w:val="left"/>
      <w:pPr>
        <w:tabs>
          <w:tab w:val="num" w:pos="5694"/>
        </w:tabs>
        <w:ind w:left="5694" w:hanging="360"/>
      </w:pPr>
      <w:rPr>
        <w:rFonts w:ascii="Wingdings" w:hAnsi="Wingdings" w:hint="default"/>
      </w:rPr>
    </w:lvl>
    <w:lvl w:ilvl="6" w:tplc="FFFFFFFF" w:tentative="1">
      <w:start w:val="1"/>
      <w:numFmt w:val="bullet"/>
      <w:lvlText w:val=""/>
      <w:lvlJc w:val="left"/>
      <w:pPr>
        <w:tabs>
          <w:tab w:val="num" w:pos="6414"/>
        </w:tabs>
        <w:ind w:left="6414" w:hanging="360"/>
      </w:pPr>
      <w:rPr>
        <w:rFonts w:ascii="Symbol" w:hAnsi="Symbol" w:hint="default"/>
      </w:rPr>
    </w:lvl>
    <w:lvl w:ilvl="7" w:tplc="FFFFFFFF" w:tentative="1">
      <w:start w:val="1"/>
      <w:numFmt w:val="bullet"/>
      <w:lvlText w:val="o"/>
      <w:lvlJc w:val="left"/>
      <w:pPr>
        <w:tabs>
          <w:tab w:val="num" w:pos="7134"/>
        </w:tabs>
        <w:ind w:left="7134" w:hanging="360"/>
      </w:pPr>
      <w:rPr>
        <w:rFonts w:ascii="Courier New" w:hAnsi="Courier New" w:hint="default"/>
      </w:rPr>
    </w:lvl>
    <w:lvl w:ilvl="8" w:tplc="FFFFFFFF" w:tentative="1">
      <w:start w:val="1"/>
      <w:numFmt w:val="bullet"/>
      <w:lvlText w:val=""/>
      <w:lvlJc w:val="left"/>
      <w:pPr>
        <w:tabs>
          <w:tab w:val="num" w:pos="7854"/>
        </w:tabs>
        <w:ind w:left="7854" w:hanging="360"/>
      </w:pPr>
      <w:rPr>
        <w:rFonts w:ascii="Wingdings" w:hAnsi="Wingdings" w:hint="default"/>
      </w:rPr>
    </w:lvl>
  </w:abstractNum>
  <w:abstractNum w:abstractNumId="17" w15:restartNumberingAfterBreak="0">
    <w:nsid w:val="411E6824"/>
    <w:multiLevelType w:val="hybridMultilevel"/>
    <w:tmpl w:val="BD5A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86338B"/>
    <w:multiLevelType w:val="hybridMultilevel"/>
    <w:tmpl w:val="16CE2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12AD4"/>
    <w:multiLevelType w:val="hybridMultilevel"/>
    <w:tmpl w:val="26248AE2"/>
    <w:lvl w:ilvl="0" w:tplc="6BC024D6">
      <w:start w:val="1"/>
      <w:numFmt w:val="bullet"/>
      <w:pStyle w:val="IDR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610F50"/>
    <w:multiLevelType w:val="hybridMultilevel"/>
    <w:tmpl w:val="BBD67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D0D4D"/>
    <w:multiLevelType w:val="hybridMultilevel"/>
    <w:tmpl w:val="8D6874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230162"/>
    <w:multiLevelType w:val="hybridMultilevel"/>
    <w:tmpl w:val="13EA69B6"/>
    <w:lvl w:ilvl="0" w:tplc="D07E1F40">
      <w:start w:val="1"/>
      <w:numFmt w:val="bullet"/>
      <w:pStyle w:val="Bullet-dash"/>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B31A56"/>
    <w:multiLevelType w:val="hybridMultilevel"/>
    <w:tmpl w:val="0230516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pStyle w:val="Letters"/>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35099C"/>
    <w:multiLevelType w:val="hybridMultilevel"/>
    <w:tmpl w:val="506CC6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599748C"/>
    <w:multiLevelType w:val="hybridMultilevel"/>
    <w:tmpl w:val="46BC22A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016E20"/>
    <w:multiLevelType w:val="hybridMultilevel"/>
    <w:tmpl w:val="FEE2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B08AC"/>
    <w:multiLevelType w:val="hybridMultilevel"/>
    <w:tmpl w:val="1B2E10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28" w15:restartNumberingAfterBreak="0">
    <w:nsid w:val="67154D15"/>
    <w:multiLevelType w:val="hybridMultilevel"/>
    <w:tmpl w:val="BAE6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CE1993"/>
    <w:multiLevelType w:val="hybridMultilevel"/>
    <w:tmpl w:val="D1AC35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CDF08AB"/>
    <w:multiLevelType w:val="hybridMultilevel"/>
    <w:tmpl w:val="177A2856"/>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15:restartNumberingAfterBreak="0">
    <w:nsid w:val="6CF42C9A"/>
    <w:multiLevelType w:val="hybridMultilevel"/>
    <w:tmpl w:val="BAB2E2E4"/>
    <w:lvl w:ilvl="0" w:tplc="03F65C5A">
      <w:start w:val="1"/>
      <w:numFmt w:val="decimal"/>
      <w:lvlText w:val="%1."/>
      <w:lvlJc w:val="left"/>
      <w:pPr>
        <w:ind w:left="780" w:hanging="360"/>
      </w:pPr>
      <w:rPr>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6E3B2078"/>
    <w:multiLevelType w:val="hybridMultilevel"/>
    <w:tmpl w:val="C9A2E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2163C4"/>
    <w:multiLevelType w:val="hybridMultilevel"/>
    <w:tmpl w:val="47E80324"/>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61765E"/>
    <w:multiLevelType w:val="hybridMultilevel"/>
    <w:tmpl w:val="DAFA2EEE"/>
    <w:lvl w:ilvl="0" w:tplc="C4625FAC">
      <w:start w:val="1"/>
      <w:numFmt w:val="bullet"/>
      <w:lvlText w:val="þ"/>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344CF"/>
    <w:multiLevelType w:val="hybridMultilevel"/>
    <w:tmpl w:val="F75AC5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D38338E"/>
    <w:multiLevelType w:val="hybridMultilevel"/>
    <w:tmpl w:val="6340F2C2"/>
    <w:lvl w:ilvl="0" w:tplc="04090001">
      <w:start w:val="1"/>
      <w:numFmt w:val="bullet"/>
      <w:lvlText w:val=""/>
      <w:lvlJc w:val="left"/>
      <w:pPr>
        <w:ind w:left="73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DC82626"/>
    <w:multiLevelType w:val="hybridMultilevel"/>
    <w:tmpl w:val="7A70B94E"/>
    <w:lvl w:ilvl="0" w:tplc="04090001">
      <w:start w:val="1"/>
      <w:numFmt w:val="bullet"/>
      <w:lvlText w:val=""/>
      <w:lvlJc w:val="left"/>
      <w:pPr>
        <w:ind w:left="1094" w:hanging="360"/>
      </w:pPr>
      <w:rPr>
        <w:rFonts w:ascii="Symbol" w:hAnsi="Symbol" w:hint="default"/>
      </w:rPr>
    </w:lvl>
    <w:lvl w:ilvl="1" w:tplc="04090003">
      <w:start w:val="1"/>
      <w:numFmt w:val="bullet"/>
      <w:lvlText w:val="o"/>
      <w:lvlJc w:val="left"/>
      <w:pPr>
        <w:ind w:left="1814" w:hanging="360"/>
      </w:pPr>
      <w:rPr>
        <w:rFonts w:ascii="Courier New" w:hAnsi="Courier New" w:cs="Courier New" w:hint="default"/>
      </w:rPr>
    </w:lvl>
    <w:lvl w:ilvl="2" w:tplc="04090005">
      <w:start w:val="1"/>
      <w:numFmt w:val="bullet"/>
      <w:lvlText w:val=""/>
      <w:lvlJc w:val="left"/>
      <w:pPr>
        <w:ind w:left="2534" w:hanging="360"/>
      </w:pPr>
      <w:rPr>
        <w:rFonts w:ascii="Wingdings" w:hAnsi="Wingdings" w:hint="default"/>
      </w:rPr>
    </w:lvl>
    <w:lvl w:ilvl="3" w:tplc="04090001">
      <w:start w:val="1"/>
      <w:numFmt w:val="bullet"/>
      <w:lvlText w:val=""/>
      <w:lvlJc w:val="left"/>
      <w:pPr>
        <w:ind w:left="3254" w:hanging="360"/>
      </w:pPr>
      <w:rPr>
        <w:rFonts w:ascii="Symbol" w:hAnsi="Symbol" w:hint="default"/>
      </w:rPr>
    </w:lvl>
    <w:lvl w:ilvl="4" w:tplc="04090003">
      <w:start w:val="1"/>
      <w:numFmt w:val="bullet"/>
      <w:lvlText w:val="o"/>
      <w:lvlJc w:val="left"/>
      <w:pPr>
        <w:ind w:left="3974" w:hanging="360"/>
      </w:pPr>
      <w:rPr>
        <w:rFonts w:ascii="Courier New" w:hAnsi="Courier New" w:cs="Courier New" w:hint="default"/>
      </w:rPr>
    </w:lvl>
    <w:lvl w:ilvl="5" w:tplc="04090005">
      <w:start w:val="1"/>
      <w:numFmt w:val="bullet"/>
      <w:lvlText w:val=""/>
      <w:lvlJc w:val="left"/>
      <w:pPr>
        <w:ind w:left="4694" w:hanging="360"/>
      </w:pPr>
      <w:rPr>
        <w:rFonts w:ascii="Wingdings" w:hAnsi="Wingdings" w:hint="default"/>
      </w:rPr>
    </w:lvl>
    <w:lvl w:ilvl="6" w:tplc="04090001">
      <w:start w:val="1"/>
      <w:numFmt w:val="bullet"/>
      <w:lvlText w:val=""/>
      <w:lvlJc w:val="left"/>
      <w:pPr>
        <w:ind w:left="5414" w:hanging="360"/>
      </w:pPr>
      <w:rPr>
        <w:rFonts w:ascii="Symbol" w:hAnsi="Symbol" w:hint="default"/>
      </w:rPr>
    </w:lvl>
    <w:lvl w:ilvl="7" w:tplc="04090003">
      <w:start w:val="1"/>
      <w:numFmt w:val="bullet"/>
      <w:lvlText w:val="o"/>
      <w:lvlJc w:val="left"/>
      <w:pPr>
        <w:ind w:left="6134" w:hanging="360"/>
      </w:pPr>
      <w:rPr>
        <w:rFonts w:ascii="Courier New" w:hAnsi="Courier New" w:cs="Courier New" w:hint="default"/>
      </w:rPr>
    </w:lvl>
    <w:lvl w:ilvl="8" w:tplc="04090005">
      <w:start w:val="1"/>
      <w:numFmt w:val="bullet"/>
      <w:lvlText w:val=""/>
      <w:lvlJc w:val="left"/>
      <w:pPr>
        <w:ind w:left="6854" w:hanging="360"/>
      </w:pPr>
      <w:rPr>
        <w:rFonts w:ascii="Wingdings" w:hAnsi="Wingdings" w:hint="default"/>
      </w:rPr>
    </w:lvl>
  </w:abstractNum>
  <w:num w:numId="1">
    <w:abstractNumId w:val="16"/>
  </w:num>
  <w:num w:numId="2">
    <w:abstractNumId w:val="2"/>
  </w:num>
  <w:num w:numId="3">
    <w:abstractNumId w:val="23"/>
  </w:num>
  <w:num w:numId="4">
    <w:abstractNumId w:val="7"/>
  </w:num>
  <w:num w:numId="5">
    <w:abstractNumId w:val="27"/>
  </w:num>
  <w:num w:numId="6">
    <w:abstractNumId w:val="14"/>
  </w:num>
  <w:num w:numId="7">
    <w:abstractNumId w:val="12"/>
  </w:num>
  <w:num w:numId="8">
    <w:abstractNumId w:val="1"/>
  </w:num>
  <w:num w:numId="9">
    <w:abstractNumId w:val="15"/>
  </w:num>
  <w:num w:numId="10">
    <w:abstractNumId w:val="22"/>
  </w:num>
  <w:num w:numId="11">
    <w:abstractNumId w:val="4"/>
  </w:num>
  <w:num w:numId="12">
    <w:abstractNumId w:val="5"/>
  </w:num>
  <w:num w:numId="13">
    <w:abstractNumId w:val="28"/>
  </w:num>
  <w:num w:numId="14">
    <w:abstractNumId w:val="34"/>
  </w:num>
  <w:num w:numId="15">
    <w:abstractNumId w:val="8"/>
  </w:num>
  <w:num w:numId="16">
    <w:abstractNumId w:val="26"/>
  </w:num>
  <w:num w:numId="17">
    <w:abstractNumId w:val="19"/>
  </w:num>
  <w:num w:numId="18">
    <w:abstractNumId w:val="19"/>
  </w:num>
  <w:num w:numId="19">
    <w:abstractNumId w:val="36"/>
  </w:num>
  <w:num w:numId="20">
    <w:abstractNumId w:val="6"/>
  </w:num>
  <w:num w:numId="21">
    <w:abstractNumId w:val="3"/>
  </w:num>
  <w:num w:numId="22">
    <w:abstractNumId w:val="18"/>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29"/>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lvlOverride w:ilvl="2"/>
    <w:lvlOverride w:ilvl="3"/>
    <w:lvlOverride w:ilvl="4"/>
    <w:lvlOverride w:ilvl="5"/>
    <w:lvlOverride w:ilvl="6"/>
    <w:lvlOverride w:ilvl="7"/>
    <w:lvlOverride w:ilvl="8"/>
  </w:num>
  <w:num w:numId="30">
    <w:abstractNumId w:val="25"/>
    <w:lvlOverride w:ilvl="0">
      <w:startOverride w:val="1"/>
    </w:lvlOverride>
    <w:lvlOverride w:ilvl="1"/>
    <w:lvlOverride w:ilvl="2"/>
    <w:lvlOverride w:ilvl="3"/>
    <w:lvlOverride w:ilvl="4"/>
    <w:lvlOverride w:ilvl="5"/>
    <w:lvlOverride w:ilvl="6"/>
    <w:lvlOverride w:ilvl="7"/>
    <w:lvlOverride w:ilvl="8"/>
  </w:num>
  <w:num w:numId="31">
    <w:abstractNumId w:val="9"/>
  </w:num>
  <w:num w:numId="32">
    <w:abstractNumId w:val="10"/>
  </w:num>
  <w:num w:numId="33">
    <w:abstractNumId w:val="13"/>
  </w:num>
  <w:num w:numId="34">
    <w:abstractNumId w:val="17"/>
  </w:num>
  <w:num w:numId="35">
    <w:abstractNumId w:val="37"/>
  </w:num>
  <w:num w:numId="36">
    <w:abstractNumId w:val="0"/>
  </w:num>
  <w:num w:numId="37">
    <w:abstractNumId w:val="21"/>
  </w:num>
  <w:num w:numId="38">
    <w:abstractNumId w:val="24"/>
  </w:num>
  <w:num w:numId="39">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171D7"/>
    <w:rsid w:val="00020E99"/>
    <w:rsid w:val="00022FCF"/>
    <w:rsid w:val="00032786"/>
    <w:rsid w:val="00045BDE"/>
    <w:rsid w:val="000924B8"/>
    <w:rsid w:val="00096BFC"/>
    <w:rsid w:val="000A37CE"/>
    <w:rsid w:val="000A3999"/>
    <w:rsid w:val="000B1A38"/>
    <w:rsid w:val="000E493B"/>
    <w:rsid w:val="000E755E"/>
    <w:rsid w:val="0012468C"/>
    <w:rsid w:val="0014247C"/>
    <w:rsid w:val="001508F9"/>
    <w:rsid w:val="0015558B"/>
    <w:rsid w:val="001633D0"/>
    <w:rsid w:val="0018471B"/>
    <w:rsid w:val="001A26F0"/>
    <w:rsid w:val="001A77C2"/>
    <w:rsid w:val="001D1EAA"/>
    <w:rsid w:val="001E1AF8"/>
    <w:rsid w:val="001E74FF"/>
    <w:rsid w:val="001F5956"/>
    <w:rsid w:val="00225952"/>
    <w:rsid w:val="00227FC5"/>
    <w:rsid w:val="00252ED1"/>
    <w:rsid w:val="00255665"/>
    <w:rsid w:val="002835AE"/>
    <w:rsid w:val="00287555"/>
    <w:rsid w:val="002A07DD"/>
    <w:rsid w:val="002A1756"/>
    <w:rsid w:val="002B7865"/>
    <w:rsid w:val="002D11D4"/>
    <w:rsid w:val="002D532C"/>
    <w:rsid w:val="002D6109"/>
    <w:rsid w:val="002E6D11"/>
    <w:rsid w:val="00303449"/>
    <w:rsid w:val="00312E98"/>
    <w:rsid w:val="0031500D"/>
    <w:rsid w:val="0032462C"/>
    <w:rsid w:val="003424B5"/>
    <w:rsid w:val="00342BB4"/>
    <w:rsid w:val="00362D73"/>
    <w:rsid w:val="00363569"/>
    <w:rsid w:val="003650DE"/>
    <w:rsid w:val="003675C4"/>
    <w:rsid w:val="003817CC"/>
    <w:rsid w:val="003A4EAC"/>
    <w:rsid w:val="003D2634"/>
    <w:rsid w:val="003D4114"/>
    <w:rsid w:val="0040188F"/>
    <w:rsid w:val="00404D86"/>
    <w:rsid w:val="00427F20"/>
    <w:rsid w:val="004327AC"/>
    <w:rsid w:val="00433BC5"/>
    <w:rsid w:val="00433DAF"/>
    <w:rsid w:val="0044157C"/>
    <w:rsid w:val="004542C0"/>
    <w:rsid w:val="0046380B"/>
    <w:rsid w:val="004730AF"/>
    <w:rsid w:val="00476890"/>
    <w:rsid w:val="00481746"/>
    <w:rsid w:val="004A443B"/>
    <w:rsid w:val="004D4793"/>
    <w:rsid w:val="0050179C"/>
    <w:rsid w:val="005238DB"/>
    <w:rsid w:val="005350A3"/>
    <w:rsid w:val="0054660B"/>
    <w:rsid w:val="00551B18"/>
    <w:rsid w:val="00566AC5"/>
    <w:rsid w:val="00570177"/>
    <w:rsid w:val="005805A2"/>
    <w:rsid w:val="00582CBB"/>
    <w:rsid w:val="00586FA3"/>
    <w:rsid w:val="005937CE"/>
    <w:rsid w:val="005C3FC7"/>
    <w:rsid w:val="005F0A8B"/>
    <w:rsid w:val="005F217C"/>
    <w:rsid w:val="00622508"/>
    <w:rsid w:val="006233AF"/>
    <w:rsid w:val="0066552B"/>
    <w:rsid w:val="00670CCA"/>
    <w:rsid w:val="00677CCD"/>
    <w:rsid w:val="006952BD"/>
    <w:rsid w:val="006A5337"/>
    <w:rsid w:val="006B46F0"/>
    <w:rsid w:val="006C11F7"/>
    <w:rsid w:val="006C5A6D"/>
    <w:rsid w:val="006E2332"/>
    <w:rsid w:val="006E6521"/>
    <w:rsid w:val="006F29EA"/>
    <w:rsid w:val="007037FC"/>
    <w:rsid w:val="00703F09"/>
    <w:rsid w:val="0071138A"/>
    <w:rsid w:val="00727594"/>
    <w:rsid w:val="00737100"/>
    <w:rsid w:val="007459F1"/>
    <w:rsid w:val="00750414"/>
    <w:rsid w:val="00774A86"/>
    <w:rsid w:val="00785701"/>
    <w:rsid w:val="00785746"/>
    <w:rsid w:val="0079158E"/>
    <w:rsid w:val="007A5F63"/>
    <w:rsid w:val="007C054F"/>
    <w:rsid w:val="007C4C34"/>
    <w:rsid w:val="007C4DF3"/>
    <w:rsid w:val="007C5336"/>
    <w:rsid w:val="008036E0"/>
    <w:rsid w:val="0084553D"/>
    <w:rsid w:val="00893B98"/>
    <w:rsid w:val="008D7B6C"/>
    <w:rsid w:val="008F70AA"/>
    <w:rsid w:val="008F72FC"/>
    <w:rsid w:val="009020EB"/>
    <w:rsid w:val="0091305B"/>
    <w:rsid w:val="0091517D"/>
    <w:rsid w:val="009161CF"/>
    <w:rsid w:val="00933DFD"/>
    <w:rsid w:val="00955452"/>
    <w:rsid w:val="009641C5"/>
    <w:rsid w:val="00970483"/>
    <w:rsid w:val="00972F23"/>
    <w:rsid w:val="009903EF"/>
    <w:rsid w:val="009A34A7"/>
    <w:rsid w:val="009B49E0"/>
    <w:rsid w:val="009E6D5D"/>
    <w:rsid w:val="009E7A7B"/>
    <w:rsid w:val="009F172C"/>
    <w:rsid w:val="009F33EA"/>
    <w:rsid w:val="00A0373B"/>
    <w:rsid w:val="00A4334B"/>
    <w:rsid w:val="00A74F70"/>
    <w:rsid w:val="00AC644C"/>
    <w:rsid w:val="00AD0C3B"/>
    <w:rsid w:val="00AD58CB"/>
    <w:rsid w:val="00B5009A"/>
    <w:rsid w:val="00B50542"/>
    <w:rsid w:val="00B5283F"/>
    <w:rsid w:val="00B7449E"/>
    <w:rsid w:val="00B80281"/>
    <w:rsid w:val="00B83EC6"/>
    <w:rsid w:val="00B85B8A"/>
    <w:rsid w:val="00BA0D56"/>
    <w:rsid w:val="00BA38F7"/>
    <w:rsid w:val="00BA4BB0"/>
    <w:rsid w:val="00BA4D0B"/>
    <w:rsid w:val="00BA56FB"/>
    <w:rsid w:val="00BC4AD7"/>
    <w:rsid w:val="00BF5BC6"/>
    <w:rsid w:val="00BF6070"/>
    <w:rsid w:val="00BF76A2"/>
    <w:rsid w:val="00C03582"/>
    <w:rsid w:val="00C152BA"/>
    <w:rsid w:val="00C157B3"/>
    <w:rsid w:val="00C27BB5"/>
    <w:rsid w:val="00C57B25"/>
    <w:rsid w:val="00C63C30"/>
    <w:rsid w:val="00C63C6D"/>
    <w:rsid w:val="00C650A8"/>
    <w:rsid w:val="00C761FD"/>
    <w:rsid w:val="00C93CA9"/>
    <w:rsid w:val="00CA12D7"/>
    <w:rsid w:val="00CB6E6D"/>
    <w:rsid w:val="00CC4D73"/>
    <w:rsid w:val="00CD1219"/>
    <w:rsid w:val="00CD12DD"/>
    <w:rsid w:val="00CD33C2"/>
    <w:rsid w:val="00CF0B2A"/>
    <w:rsid w:val="00CF1439"/>
    <w:rsid w:val="00D05B47"/>
    <w:rsid w:val="00D11FDE"/>
    <w:rsid w:val="00D61701"/>
    <w:rsid w:val="00D64CD9"/>
    <w:rsid w:val="00D66C08"/>
    <w:rsid w:val="00D8526D"/>
    <w:rsid w:val="00DB0E34"/>
    <w:rsid w:val="00DD2521"/>
    <w:rsid w:val="00DD5130"/>
    <w:rsid w:val="00DE198C"/>
    <w:rsid w:val="00DF6BF6"/>
    <w:rsid w:val="00E11E75"/>
    <w:rsid w:val="00E279DA"/>
    <w:rsid w:val="00E4181E"/>
    <w:rsid w:val="00E436F7"/>
    <w:rsid w:val="00E44447"/>
    <w:rsid w:val="00E536A9"/>
    <w:rsid w:val="00E60F9F"/>
    <w:rsid w:val="00E76778"/>
    <w:rsid w:val="00E828BE"/>
    <w:rsid w:val="00E94D06"/>
    <w:rsid w:val="00EB6A50"/>
    <w:rsid w:val="00ED767F"/>
    <w:rsid w:val="00EE401C"/>
    <w:rsid w:val="00F21CC3"/>
    <w:rsid w:val="00F229CB"/>
    <w:rsid w:val="00F2776F"/>
    <w:rsid w:val="00F37766"/>
    <w:rsid w:val="00F83C2B"/>
    <w:rsid w:val="00F87B30"/>
    <w:rsid w:val="00FA306F"/>
    <w:rsid w:val="00FD3178"/>
    <w:rsid w:val="00FD6987"/>
    <w:rsid w:val="00FF7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C149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6BFC"/>
    <w:pPr>
      <w:spacing w:after="120" w:line="240" w:lineRule="auto"/>
    </w:pPr>
    <w:rPr>
      <w:rFonts w:ascii="Franklin Gothic Book" w:hAnsi="Franklin Gothic Book"/>
      <w:color w:val="000000"/>
      <w:szCs w:val="20"/>
    </w:rPr>
  </w:style>
  <w:style w:type="paragraph" w:styleId="Heading1">
    <w:name w:val="heading 1"/>
    <w:basedOn w:val="Normal"/>
    <w:next w:val="Normal"/>
    <w:link w:val="Heading1Char"/>
    <w:autoRedefine/>
    <w:qFormat/>
    <w:rsid w:val="00096BFC"/>
    <w:pPr>
      <w:spacing w:after="240"/>
      <w:outlineLvl w:val="0"/>
    </w:pPr>
    <w:rPr>
      <w:rFonts w:eastAsia="Times New Roman" w:cstheme="majorBidi"/>
      <w:noProof/>
      <w:color w:val="003065" w:themeColor="accent5"/>
      <w:sz w:val="48"/>
      <w:szCs w:val="48"/>
    </w:rPr>
  </w:style>
  <w:style w:type="paragraph" w:styleId="Heading2">
    <w:name w:val="heading 2"/>
    <w:basedOn w:val="Normal"/>
    <w:next w:val="Normal"/>
    <w:link w:val="Heading2Char"/>
    <w:unhideWhenUsed/>
    <w:qFormat/>
    <w:rsid w:val="008F72FC"/>
    <w:pPr>
      <w:spacing w:before="60" w:after="60"/>
      <w:jc w:val="center"/>
      <w:outlineLvl w:val="1"/>
    </w:pPr>
    <w:rPr>
      <w:rFonts w:asciiTheme="majorHAnsi" w:eastAsiaTheme="majorEastAsia" w:hAnsiTheme="majorHAnsi" w:cstheme="majorBidi"/>
      <w:color w:val="FFFFFF" w:themeColor="background1"/>
      <w:sz w:val="24"/>
    </w:rPr>
  </w:style>
  <w:style w:type="paragraph" w:styleId="Heading3">
    <w:name w:val="heading 3"/>
    <w:basedOn w:val="Normal"/>
    <w:next w:val="Normal"/>
    <w:link w:val="Heading3Char"/>
    <w:unhideWhenUsed/>
    <w:qFormat/>
    <w:rsid w:val="00096BFC"/>
    <w:pPr>
      <w:outlineLvl w:val="2"/>
    </w:pPr>
    <w:rPr>
      <w:rFonts w:ascii="Franklin Gothic Medium" w:eastAsiaTheme="majorEastAsia" w:hAnsi="Franklin Gothic Medium" w:cstheme="majorBidi"/>
      <w:sz w:val="24"/>
      <w:szCs w:val="24"/>
    </w:rPr>
  </w:style>
  <w:style w:type="paragraph" w:styleId="Heading4">
    <w:name w:val="heading 4"/>
    <w:basedOn w:val="Normal"/>
    <w:link w:val="Heading4Char"/>
    <w:qFormat/>
    <w:rsid w:val="005C3FC7"/>
    <w:pPr>
      <w:spacing w:before="100" w:beforeAutospacing="1" w:after="100" w:afterAutospacing="1"/>
      <w:outlineLvl w:val="3"/>
    </w:pPr>
    <w:rPr>
      <w:rFonts w:ascii="Times New Roman" w:eastAsia="Times New Roman" w:hAnsi="Times New Roman" w:cs="Times New Roman"/>
      <w:b/>
      <w:bCs/>
      <w:sz w:val="24"/>
      <w:szCs w:val="24"/>
      <w:lang w:val="x-none" w:eastAsia="x-none"/>
    </w:rPr>
  </w:style>
  <w:style w:type="paragraph" w:styleId="Heading5">
    <w:name w:val="heading 5"/>
    <w:basedOn w:val="Normal"/>
    <w:next w:val="Normal"/>
    <w:link w:val="Heading5Char"/>
    <w:qFormat/>
    <w:rsid w:val="005C3FC7"/>
    <w:pPr>
      <w:keepNext/>
      <w:tabs>
        <w:tab w:val="num" w:pos="720"/>
      </w:tabs>
      <w:spacing w:after="0"/>
      <w:outlineLvl w:val="4"/>
    </w:pPr>
    <w:rPr>
      <w:rFonts w:ascii="Times New Roman" w:eastAsia="Times New Roman" w:hAnsi="Times New Roman" w:cs="Times New Roman"/>
      <w:bCs/>
      <w:i/>
      <w:iCs/>
      <w:sz w:val="24"/>
      <w:szCs w:val="24"/>
      <w:lang w:val="x-none" w:eastAsia="x-none"/>
    </w:rPr>
  </w:style>
  <w:style w:type="paragraph" w:styleId="Heading6">
    <w:name w:val="heading 6"/>
    <w:basedOn w:val="Normal"/>
    <w:next w:val="Normal"/>
    <w:link w:val="Heading6Char"/>
    <w:qFormat/>
    <w:rsid w:val="005C3FC7"/>
    <w:pPr>
      <w:spacing w:before="240" w:after="60"/>
      <w:outlineLvl w:val="5"/>
    </w:pPr>
    <w:rPr>
      <w:rFonts w:ascii="Times New Roman" w:eastAsia="Times New Roman" w:hAnsi="Times New Roman" w:cs="Times New Roman"/>
      <w:b/>
      <w:szCs w:val="22"/>
      <w:lang w:val="x-none" w:eastAsia="x-none"/>
    </w:rPr>
  </w:style>
  <w:style w:type="paragraph" w:styleId="Heading7">
    <w:name w:val="heading 7"/>
    <w:basedOn w:val="Normal"/>
    <w:next w:val="Normal"/>
    <w:link w:val="Heading7Char"/>
    <w:uiPriority w:val="99"/>
    <w:qFormat/>
    <w:rsid w:val="005C3FC7"/>
    <w:pPr>
      <w:keepNext/>
      <w:spacing w:after="0"/>
      <w:outlineLvl w:val="6"/>
    </w:pPr>
    <w:rPr>
      <w:rFonts w:ascii="Times New Roman" w:eastAsia="Times New Roman" w:hAnsi="Times New Roman" w:cs="Times New Roman"/>
      <w:i/>
      <w:iCs/>
      <w:sz w:val="28"/>
      <w:szCs w:val="28"/>
      <w:lang w:val="x-none" w:eastAsia="x-none"/>
    </w:rPr>
  </w:style>
  <w:style w:type="paragraph" w:styleId="Heading8">
    <w:name w:val="heading 8"/>
    <w:basedOn w:val="Normal"/>
    <w:next w:val="Normal"/>
    <w:link w:val="Heading8Char"/>
    <w:uiPriority w:val="99"/>
    <w:qFormat/>
    <w:rsid w:val="005C3FC7"/>
    <w:pPr>
      <w:keepNext/>
      <w:spacing w:after="0"/>
      <w:outlineLvl w:val="7"/>
    </w:pPr>
    <w:rPr>
      <w:rFonts w:ascii="Microsoft Sans Serif" w:eastAsia="Times New Roman" w:hAnsi="Microsoft Sans Serif" w:cs="Times New Roman"/>
      <w:b/>
      <w:bCs/>
      <w:sz w:val="28"/>
      <w:lang w:val="x-none" w:eastAsia="x-none"/>
    </w:rPr>
  </w:style>
  <w:style w:type="paragraph" w:styleId="Heading9">
    <w:name w:val="heading 9"/>
    <w:basedOn w:val="Normal"/>
    <w:next w:val="Normal"/>
    <w:link w:val="Heading9Char"/>
    <w:uiPriority w:val="99"/>
    <w:qFormat/>
    <w:rsid w:val="005C3FC7"/>
    <w:pPr>
      <w:numPr>
        <w:ilvl w:val="8"/>
        <w:numId w:val="5"/>
      </w:numPr>
      <w:spacing w:before="240" w:after="60"/>
      <w:outlineLvl w:val="8"/>
    </w:pPr>
    <w:rPr>
      <w:rFonts w:ascii="Arial" w:eastAsia="Times New Roman" w:hAnsi="Arial" w:cs="Times New Roman"/>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020E99"/>
    <w:pPr>
      <w:tabs>
        <w:tab w:val="center" w:pos="4680"/>
        <w:tab w:val="left" w:pos="6570"/>
        <w:tab w:val="left" w:pos="10620"/>
      </w:tabs>
      <w:spacing w:after="0" w:line="276" w:lineRule="auto"/>
    </w:pPr>
    <w:rPr>
      <w:sz w:val="18"/>
      <w:szCs w:val="18"/>
    </w:rPr>
  </w:style>
  <w:style w:type="character" w:customStyle="1" w:styleId="FooterChar">
    <w:name w:val="Footer Char"/>
    <w:basedOn w:val="DefaultParagraphFont"/>
    <w:link w:val="Footer"/>
    <w:uiPriority w:val="99"/>
    <w:rsid w:val="00020E99"/>
    <w:rPr>
      <w:rFonts w:ascii="Franklin Gothic Book" w:hAnsi="Franklin Gothic Book"/>
      <w:color w:val="000000"/>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96BFC"/>
    <w:rPr>
      <w:rFonts w:ascii="Franklin Gothic Book" w:eastAsia="Times New Roman" w:hAnsi="Franklin Gothic Book" w:cstheme="majorBidi"/>
      <w:noProof/>
      <w:color w:val="003065" w:themeColor="accent5"/>
      <w:sz w:val="48"/>
      <w:szCs w:val="48"/>
    </w:rPr>
  </w:style>
  <w:style w:type="character" w:customStyle="1" w:styleId="Heading2Char">
    <w:name w:val="Heading 2 Char"/>
    <w:basedOn w:val="DefaultParagraphFont"/>
    <w:link w:val="Heading2"/>
    <w:rsid w:val="008F72FC"/>
    <w:rPr>
      <w:rFonts w:asciiTheme="majorHAnsi" w:eastAsiaTheme="majorEastAsia" w:hAnsiTheme="majorHAnsi" w:cstheme="majorBidi"/>
      <w:color w:val="FFFFFF" w:themeColor="background1"/>
      <w:sz w:val="24"/>
      <w:szCs w:val="20"/>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rsid w:val="00096BFC"/>
    <w:rPr>
      <w:rFonts w:ascii="Franklin Gothic Medium" w:eastAsiaTheme="majorEastAsia" w:hAnsi="Franklin Gothic Medium" w:cstheme="majorBidi"/>
      <w:color w:val="000000"/>
      <w:sz w:val="24"/>
      <w:szCs w:val="24"/>
    </w:rPr>
  </w:style>
  <w:style w:type="character" w:customStyle="1" w:styleId="Heading4Char">
    <w:name w:val="Heading 4 Char"/>
    <w:basedOn w:val="DefaultParagraphFont"/>
    <w:link w:val="Heading4"/>
    <w:rsid w:val="005C3FC7"/>
    <w:rPr>
      <w:rFonts w:ascii="Times New Roman" w:eastAsia="Times New Roman" w:hAnsi="Times New Roman" w:cs="Times New Roman"/>
      <w:b/>
      <w:bCs/>
      <w:sz w:val="24"/>
      <w:szCs w:val="24"/>
      <w:lang w:val="x-none" w:eastAsia="x-none"/>
    </w:rPr>
  </w:style>
  <w:style w:type="character" w:customStyle="1" w:styleId="Heading5Char">
    <w:name w:val="Heading 5 Char"/>
    <w:basedOn w:val="DefaultParagraphFont"/>
    <w:link w:val="Heading5"/>
    <w:rsid w:val="005C3FC7"/>
    <w:rPr>
      <w:rFonts w:ascii="Times New Roman" w:eastAsia="Times New Roman" w:hAnsi="Times New Roman" w:cs="Times New Roman"/>
      <w:bCs/>
      <w:i/>
      <w:iCs/>
      <w:sz w:val="24"/>
      <w:szCs w:val="24"/>
      <w:lang w:val="x-none" w:eastAsia="x-none"/>
    </w:rPr>
  </w:style>
  <w:style w:type="character" w:customStyle="1" w:styleId="Heading6Char">
    <w:name w:val="Heading 6 Char"/>
    <w:basedOn w:val="DefaultParagraphFont"/>
    <w:link w:val="Heading6"/>
    <w:rsid w:val="005C3FC7"/>
    <w:rPr>
      <w:rFonts w:ascii="Times New Roman" w:eastAsia="Times New Roman" w:hAnsi="Times New Roman" w:cs="Times New Roman"/>
      <w:b/>
      <w:lang w:val="x-none" w:eastAsia="x-none"/>
    </w:rPr>
  </w:style>
  <w:style w:type="character" w:customStyle="1" w:styleId="Heading7Char">
    <w:name w:val="Heading 7 Char"/>
    <w:basedOn w:val="DefaultParagraphFont"/>
    <w:link w:val="Heading7"/>
    <w:uiPriority w:val="99"/>
    <w:rsid w:val="005C3FC7"/>
    <w:rPr>
      <w:rFonts w:ascii="Times New Roman" w:eastAsia="Times New Roman" w:hAnsi="Times New Roman" w:cs="Times New Roman"/>
      <w:i/>
      <w:iCs/>
      <w:sz w:val="28"/>
      <w:szCs w:val="28"/>
      <w:lang w:val="x-none" w:eastAsia="x-none"/>
    </w:rPr>
  </w:style>
  <w:style w:type="character" w:customStyle="1" w:styleId="Heading8Char">
    <w:name w:val="Heading 8 Char"/>
    <w:basedOn w:val="DefaultParagraphFont"/>
    <w:link w:val="Heading8"/>
    <w:uiPriority w:val="99"/>
    <w:rsid w:val="005C3FC7"/>
    <w:rPr>
      <w:rFonts w:ascii="Microsoft Sans Serif" w:eastAsia="Times New Roman" w:hAnsi="Microsoft Sans Serif" w:cs="Times New Roman"/>
      <w:b/>
      <w:bCs/>
      <w:sz w:val="28"/>
      <w:szCs w:val="20"/>
      <w:lang w:val="x-none" w:eastAsia="x-none"/>
    </w:rPr>
  </w:style>
  <w:style w:type="character" w:customStyle="1" w:styleId="Heading9Char">
    <w:name w:val="Heading 9 Char"/>
    <w:basedOn w:val="DefaultParagraphFont"/>
    <w:link w:val="Heading9"/>
    <w:uiPriority w:val="99"/>
    <w:rsid w:val="005C3FC7"/>
    <w:rPr>
      <w:rFonts w:ascii="Arial" w:eastAsia="Times New Roman" w:hAnsi="Arial" w:cs="Times New Roman"/>
      <w:lang w:val="x-none" w:eastAsia="x-none"/>
    </w:rPr>
  </w:style>
  <w:style w:type="paragraph" w:customStyle="1" w:styleId="Pa6">
    <w:name w:val="Pa6"/>
    <w:basedOn w:val="Normal"/>
    <w:next w:val="Normal"/>
    <w:uiPriority w:val="99"/>
    <w:rsid w:val="005C3FC7"/>
    <w:pPr>
      <w:autoSpaceDE w:val="0"/>
      <w:autoSpaceDN w:val="0"/>
      <w:adjustRightInd w:val="0"/>
      <w:spacing w:after="0" w:line="221" w:lineRule="atLeast"/>
    </w:pPr>
    <w:rPr>
      <w:rFonts w:ascii="Helvetica-Black" w:hAnsi="Helvetica-Black"/>
      <w:sz w:val="24"/>
      <w:szCs w:val="24"/>
    </w:rPr>
  </w:style>
  <w:style w:type="paragraph" w:customStyle="1" w:styleId="Pa4">
    <w:name w:val="Pa4"/>
    <w:basedOn w:val="Normal"/>
    <w:next w:val="Normal"/>
    <w:uiPriority w:val="99"/>
    <w:rsid w:val="005C3FC7"/>
    <w:pPr>
      <w:autoSpaceDE w:val="0"/>
      <w:autoSpaceDN w:val="0"/>
      <w:adjustRightInd w:val="0"/>
      <w:spacing w:after="0" w:line="221" w:lineRule="atLeast"/>
    </w:pPr>
    <w:rPr>
      <w:rFonts w:ascii="Helvetica" w:hAnsi="Helvetica" w:cs="Helvetica"/>
      <w:sz w:val="24"/>
      <w:szCs w:val="24"/>
    </w:rPr>
  </w:style>
  <w:style w:type="paragraph" w:customStyle="1" w:styleId="Pa3">
    <w:name w:val="Pa3"/>
    <w:basedOn w:val="Normal"/>
    <w:next w:val="Normal"/>
    <w:uiPriority w:val="99"/>
    <w:rsid w:val="005C3FC7"/>
    <w:pPr>
      <w:autoSpaceDE w:val="0"/>
      <w:autoSpaceDN w:val="0"/>
      <w:adjustRightInd w:val="0"/>
      <w:spacing w:after="0" w:line="321" w:lineRule="atLeast"/>
    </w:pPr>
    <w:rPr>
      <w:rFonts w:ascii="Arial Black" w:hAnsi="Arial Black"/>
      <w:sz w:val="24"/>
      <w:szCs w:val="24"/>
    </w:rPr>
  </w:style>
  <w:style w:type="paragraph" w:customStyle="1" w:styleId="Pa1">
    <w:name w:val="Pa1"/>
    <w:basedOn w:val="Normal"/>
    <w:next w:val="Normal"/>
    <w:uiPriority w:val="99"/>
    <w:rsid w:val="005C3FC7"/>
    <w:pPr>
      <w:autoSpaceDE w:val="0"/>
      <w:autoSpaceDN w:val="0"/>
      <w:adjustRightInd w:val="0"/>
      <w:spacing w:after="0" w:line="241" w:lineRule="atLeast"/>
    </w:pPr>
    <w:rPr>
      <w:rFonts w:ascii="Arial Black" w:hAnsi="Arial Black"/>
      <w:sz w:val="24"/>
      <w:szCs w:val="24"/>
    </w:rPr>
  </w:style>
  <w:style w:type="paragraph" w:customStyle="1" w:styleId="Pa0">
    <w:name w:val="Pa0"/>
    <w:basedOn w:val="Normal"/>
    <w:next w:val="Normal"/>
    <w:uiPriority w:val="99"/>
    <w:rsid w:val="005C3FC7"/>
    <w:pPr>
      <w:autoSpaceDE w:val="0"/>
      <w:autoSpaceDN w:val="0"/>
      <w:adjustRightInd w:val="0"/>
      <w:spacing w:after="0" w:line="241" w:lineRule="atLeast"/>
    </w:pPr>
    <w:rPr>
      <w:rFonts w:ascii="Arial Black" w:hAnsi="Arial Black"/>
      <w:sz w:val="24"/>
      <w:szCs w:val="24"/>
    </w:rPr>
  </w:style>
  <w:style w:type="character" w:customStyle="1" w:styleId="A7">
    <w:name w:val="A7"/>
    <w:uiPriority w:val="99"/>
    <w:rsid w:val="005C3FC7"/>
    <w:rPr>
      <w:rFonts w:cs="Arial Black"/>
      <w:b/>
      <w:bCs/>
      <w:color w:val="000000"/>
      <w:sz w:val="20"/>
      <w:szCs w:val="20"/>
    </w:rPr>
  </w:style>
  <w:style w:type="paragraph" w:customStyle="1" w:styleId="Pa5">
    <w:name w:val="Pa5"/>
    <w:basedOn w:val="Normal"/>
    <w:next w:val="Normal"/>
    <w:uiPriority w:val="99"/>
    <w:rsid w:val="005C3FC7"/>
    <w:pPr>
      <w:autoSpaceDE w:val="0"/>
      <w:autoSpaceDN w:val="0"/>
      <w:adjustRightInd w:val="0"/>
      <w:spacing w:after="0" w:line="201" w:lineRule="atLeast"/>
    </w:pPr>
    <w:rPr>
      <w:rFonts w:ascii="Arial Black" w:hAnsi="Arial Black"/>
      <w:sz w:val="24"/>
      <w:szCs w:val="24"/>
    </w:rPr>
  </w:style>
  <w:style w:type="character" w:customStyle="1" w:styleId="A8">
    <w:name w:val="A8"/>
    <w:uiPriority w:val="99"/>
    <w:rsid w:val="005C3FC7"/>
    <w:rPr>
      <w:rFonts w:ascii="Arial" w:hAnsi="Arial" w:cs="Arial"/>
      <w:color w:val="000000"/>
      <w:sz w:val="19"/>
      <w:szCs w:val="19"/>
    </w:rPr>
  </w:style>
  <w:style w:type="character" w:styleId="CommentReference">
    <w:name w:val="annotation reference"/>
    <w:basedOn w:val="DefaultParagraphFont"/>
    <w:semiHidden/>
    <w:unhideWhenUsed/>
    <w:rsid w:val="005C3FC7"/>
    <w:rPr>
      <w:sz w:val="16"/>
      <w:szCs w:val="16"/>
    </w:rPr>
  </w:style>
  <w:style w:type="paragraph" w:styleId="CommentText">
    <w:name w:val="annotation text"/>
    <w:basedOn w:val="Normal"/>
    <w:link w:val="CommentTextChar"/>
    <w:uiPriority w:val="99"/>
    <w:semiHidden/>
    <w:unhideWhenUsed/>
    <w:rsid w:val="005C3FC7"/>
    <w:pPr>
      <w:spacing w:after="200"/>
    </w:pPr>
    <w:rPr>
      <w:rFonts w:asciiTheme="minorHAnsi" w:hAnsiTheme="minorHAnsi"/>
      <w:sz w:val="20"/>
    </w:rPr>
  </w:style>
  <w:style w:type="character" w:customStyle="1" w:styleId="CommentTextChar">
    <w:name w:val="Comment Text Char"/>
    <w:basedOn w:val="DefaultParagraphFont"/>
    <w:link w:val="CommentText"/>
    <w:uiPriority w:val="99"/>
    <w:semiHidden/>
    <w:rsid w:val="005C3FC7"/>
    <w:rPr>
      <w:sz w:val="20"/>
      <w:szCs w:val="20"/>
    </w:rPr>
  </w:style>
  <w:style w:type="paragraph" w:styleId="CommentSubject">
    <w:name w:val="annotation subject"/>
    <w:basedOn w:val="CommentText"/>
    <w:next w:val="CommentText"/>
    <w:link w:val="CommentSubjectChar"/>
    <w:uiPriority w:val="99"/>
    <w:unhideWhenUsed/>
    <w:rsid w:val="005C3FC7"/>
    <w:rPr>
      <w:b/>
      <w:bCs/>
    </w:rPr>
  </w:style>
  <w:style w:type="character" w:customStyle="1" w:styleId="CommentSubjectChar">
    <w:name w:val="Comment Subject Char"/>
    <w:basedOn w:val="CommentTextChar"/>
    <w:link w:val="CommentSubject"/>
    <w:uiPriority w:val="99"/>
    <w:rsid w:val="005C3FC7"/>
    <w:rPr>
      <w:b/>
      <w:bCs/>
      <w:sz w:val="20"/>
      <w:szCs w:val="20"/>
    </w:rPr>
  </w:style>
  <w:style w:type="character" w:styleId="Hyperlink">
    <w:name w:val="Hyperlink"/>
    <w:basedOn w:val="DefaultParagraphFont"/>
    <w:uiPriority w:val="99"/>
    <w:unhideWhenUsed/>
    <w:rsid w:val="005C3FC7"/>
    <w:rPr>
      <w:color w:val="0066CC" w:themeColor="hyperlink"/>
      <w:u w:val="single"/>
    </w:rPr>
  </w:style>
  <w:style w:type="character" w:styleId="FollowedHyperlink">
    <w:name w:val="FollowedHyperlink"/>
    <w:basedOn w:val="DefaultParagraphFont"/>
    <w:unhideWhenUsed/>
    <w:rsid w:val="005C3FC7"/>
    <w:rPr>
      <w:color w:val="347700" w:themeColor="followedHyperlink"/>
      <w:u w:val="single"/>
    </w:rPr>
  </w:style>
  <w:style w:type="numbering" w:customStyle="1" w:styleId="NoList1">
    <w:name w:val="No List1"/>
    <w:next w:val="NoList"/>
    <w:uiPriority w:val="99"/>
    <w:semiHidden/>
    <w:unhideWhenUsed/>
    <w:rsid w:val="005C3FC7"/>
  </w:style>
  <w:style w:type="paragraph" w:styleId="Title">
    <w:name w:val="Title"/>
    <w:basedOn w:val="Normal"/>
    <w:link w:val="TitleChar"/>
    <w:uiPriority w:val="99"/>
    <w:qFormat/>
    <w:rsid w:val="005C3FC7"/>
    <w:pPr>
      <w:spacing w:after="0"/>
      <w:jc w:val="center"/>
    </w:pPr>
    <w:rPr>
      <w:rFonts w:ascii="Arial" w:eastAsia="Times New Roman" w:hAnsi="Arial" w:cs="Times New Roman"/>
      <w:b/>
      <w:iCs/>
      <w:sz w:val="52"/>
      <w:lang w:val="x-none" w:eastAsia="x-none"/>
    </w:rPr>
  </w:style>
  <w:style w:type="character" w:customStyle="1" w:styleId="TitleChar">
    <w:name w:val="Title Char"/>
    <w:basedOn w:val="DefaultParagraphFont"/>
    <w:link w:val="Title"/>
    <w:uiPriority w:val="99"/>
    <w:rsid w:val="005C3FC7"/>
    <w:rPr>
      <w:rFonts w:ascii="Arial" w:eastAsia="Times New Roman" w:hAnsi="Arial" w:cs="Times New Roman"/>
      <w:b/>
      <w:iCs/>
      <w:sz w:val="52"/>
      <w:szCs w:val="20"/>
      <w:lang w:val="x-none" w:eastAsia="x-none"/>
    </w:rPr>
  </w:style>
  <w:style w:type="paragraph" w:styleId="Subtitle">
    <w:name w:val="Subtitle"/>
    <w:basedOn w:val="Normal"/>
    <w:link w:val="SubtitleChar"/>
    <w:uiPriority w:val="99"/>
    <w:qFormat/>
    <w:rsid w:val="005C3FC7"/>
    <w:pPr>
      <w:spacing w:after="60"/>
      <w:jc w:val="center"/>
    </w:pPr>
    <w:rPr>
      <w:rFonts w:ascii="Times New Roman" w:eastAsia="Times New Roman" w:hAnsi="Times New Roman" w:cs="Times New Roman"/>
      <w:sz w:val="36"/>
      <w:szCs w:val="24"/>
      <w:lang w:val="x-none" w:eastAsia="x-none"/>
    </w:rPr>
  </w:style>
  <w:style w:type="character" w:customStyle="1" w:styleId="SubtitleChar">
    <w:name w:val="Subtitle Char"/>
    <w:basedOn w:val="DefaultParagraphFont"/>
    <w:link w:val="Subtitle"/>
    <w:uiPriority w:val="99"/>
    <w:rsid w:val="005C3FC7"/>
    <w:rPr>
      <w:rFonts w:ascii="Times New Roman" w:eastAsia="Times New Roman" w:hAnsi="Times New Roman" w:cs="Times New Roman"/>
      <w:sz w:val="36"/>
      <w:szCs w:val="24"/>
      <w:lang w:val="x-none" w:eastAsia="x-none"/>
    </w:rPr>
  </w:style>
  <w:style w:type="paragraph" w:styleId="BodyText">
    <w:name w:val="Body Text"/>
    <w:basedOn w:val="Normal"/>
    <w:link w:val="BodyTextChar"/>
    <w:uiPriority w:val="99"/>
    <w:rsid w:val="004D4793"/>
    <w:pPr>
      <w:spacing w:after="0"/>
    </w:pPr>
    <w:rPr>
      <w:rFonts w:asciiTheme="minorHAnsi" w:eastAsia="Times New Roman" w:hAnsiTheme="minorHAnsi" w:cs="Times New Roman"/>
      <w:sz w:val="24"/>
      <w:szCs w:val="22"/>
      <w:lang w:val="x-none" w:eastAsia="x-none"/>
    </w:rPr>
  </w:style>
  <w:style w:type="character" w:customStyle="1" w:styleId="BodyTextChar">
    <w:name w:val="Body Text Char"/>
    <w:basedOn w:val="DefaultParagraphFont"/>
    <w:link w:val="BodyText"/>
    <w:uiPriority w:val="99"/>
    <w:rsid w:val="004D4793"/>
    <w:rPr>
      <w:rFonts w:eastAsia="Times New Roman" w:cs="Times New Roman"/>
      <w:color w:val="000000"/>
      <w:sz w:val="24"/>
      <w:lang w:val="x-none" w:eastAsia="x-none"/>
    </w:rPr>
  </w:style>
  <w:style w:type="paragraph" w:customStyle="1" w:styleId="CenterHeading">
    <w:name w:val="Center Heading"/>
    <w:basedOn w:val="Normal"/>
    <w:uiPriority w:val="99"/>
    <w:rsid w:val="005C3FC7"/>
    <w:pPr>
      <w:spacing w:after="0"/>
      <w:jc w:val="center"/>
    </w:pPr>
    <w:rPr>
      <w:rFonts w:ascii="Times New Roman" w:eastAsia="Times New Roman" w:hAnsi="Times New Roman" w:cs="Times New Roman"/>
      <w:b/>
      <w:bCs/>
      <w:caps/>
      <w:sz w:val="28"/>
    </w:rPr>
  </w:style>
  <w:style w:type="paragraph" w:customStyle="1" w:styleId="bullet">
    <w:name w:val="bullet"/>
    <w:basedOn w:val="Normal"/>
    <w:uiPriority w:val="99"/>
    <w:rsid w:val="005C3FC7"/>
    <w:pPr>
      <w:numPr>
        <w:numId w:val="1"/>
      </w:numPr>
      <w:spacing w:after="240"/>
    </w:pPr>
    <w:rPr>
      <w:rFonts w:ascii="Times New Roman" w:eastAsia="Times New Roman" w:hAnsi="Times New Roman" w:cs="Times New Roman"/>
      <w:sz w:val="20"/>
    </w:rPr>
  </w:style>
  <w:style w:type="character" w:styleId="PageNumber">
    <w:name w:val="page number"/>
    <w:basedOn w:val="DefaultParagraphFont"/>
    <w:rsid w:val="005C3FC7"/>
  </w:style>
  <w:style w:type="paragraph" w:customStyle="1" w:styleId="TitlePart">
    <w:name w:val="Title/Part"/>
    <w:basedOn w:val="Normal"/>
    <w:uiPriority w:val="99"/>
    <w:rsid w:val="005C3FC7"/>
    <w:pPr>
      <w:spacing w:after="0" w:line="560" w:lineRule="exact"/>
    </w:pPr>
    <w:rPr>
      <w:rFonts w:ascii="Times New Roman" w:eastAsia="Times New Roman" w:hAnsi="Times New Roman" w:cs="Times New Roman"/>
      <w:b/>
      <w:bCs/>
      <w:sz w:val="52"/>
    </w:rPr>
  </w:style>
  <w:style w:type="paragraph" w:customStyle="1" w:styleId="IDRBodyText">
    <w:name w:val="IDR Body Text"/>
    <w:basedOn w:val="Normal"/>
    <w:uiPriority w:val="99"/>
    <w:rsid w:val="005C3FC7"/>
    <w:pPr>
      <w:spacing w:after="0"/>
    </w:pPr>
    <w:rPr>
      <w:rFonts w:ascii="Times New Roman" w:eastAsia="Times New Roman" w:hAnsi="Times New Roman" w:cs="Times New Roman"/>
      <w:sz w:val="20"/>
    </w:rPr>
  </w:style>
  <w:style w:type="paragraph" w:customStyle="1" w:styleId="IDRBulletlist">
    <w:name w:val="IDR Bullet list"/>
    <w:uiPriority w:val="99"/>
    <w:rsid w:val="005C3FC7"/>
    <w:pPr>
      <w:numPr>
        <w:numId w:val="12"/>
      </w:numPr>
      <w:tabs>
        <w:tab w:val="left" w:pos="720"/>
      </w:tabs>
      <w:spacing w:before="120" w:after="120" w:line="240" w:lineRule="auto"/>
    </w:pPr>
    <w:rPr>
      <w:rFonts w:ascii="Times New Roman" w:eastAsia="Times New Roman" w:hAnsi="Times New Roman" w:cs="Times New Roman"/>
      <w:sz w:val="24"/>
      <w:szCs w:val="20"/>
    </w:rPr>
  </w:style>
  <w:style w:type="paragraph" w:customStyle="1" w:styleId="IDRCaption">
    <w:name w:val="IDR Caption"/>
    <w:basedOn w:val="Normal"/>
    <w:uiPriority w:val="99"/>
    <w:rsid w:val="005C3FC7"/>
    <w:pPr>
      <w:spacing w:before="100" w:beforeAutospacing="1" w:after="0"/>
    </w:pPr>
    <w:rPr>
      <w:rFonts w:ascii="Times New Roman" w:eastAsia="Times New Roman" w:hAnsi="Times New Roman" w:cs="Times New Roman"/>
      <w:b/>
      <w:bCs/>
      <w:sz w:val="20"/>
    </w:rPr>
  </w:style>
  <w:style w:type="paragraph" w:customStyle="1" w:styleId="IDRChapterTitle">
    <w:name w:val="IDR Chapter Title"/>
    <w:basedOn w:val="Normal"/>
    <w:autoRedefine/>
    <w:uiPriority w:val="99"/>
    <w:rsid w:val="005C3FC7"/>
    <w:pPr>
      <w:jc w:val="center"/>
      <w:outlineLvl w:val="0"/>
    </w:pPr>
    <w:rPr>
      <w:rFonts w:ascii="Arial" w:eastAsia="Times New Roman" w:hAnsi="Arial" w:cs="Times New Roman"/>
      <w:b/>
      <w:sz w:val="36"/>
    </w:rPr>
  </w:style>
  <w:style w:type="paragraph" w:customStyle="1" w:styleId="IDRFoot-End-Note">
    <w:name w:val="IDR Foot- End-Note"/>
    <w:basedOn w:val="Normal"/>
    <w:uiPriority w:val="99"/>
    <w:rsid w:val="005C3FC7"/>
    <w:pPr>
      <w:spacing w:after="0"/>
    </w:pPr>
    <w:rPr>
      <w:rFonts w:ascii="Times New Roman" w:eastAsia="Times New Roman" w:hAnsi="Times New Roman" w:cs="Times New Roman"/>
      <w:sz w:val="20"/>
    </w:rPr>
  </w:style>
  <w:style w:type="paragraph" w:customStyle="1" w:styleId="IDRFooter">
    <w:name w:val="IDR Footer"/>
    <w:basedOn w:val="Normal"/>
    <w:uiPriority w:val="99"/>
    <w:rsid w:val="005C3FC7"/>
    <w:pPr>
      <w:spacing w:before="100" w:beforeAutospacing="1" w:after="0"/>
      <w:jc w:val="both"/>
    </w:pPr>
    <w:rPr>
      <w:rFonts w:ascii="Times New Roman" w:eastAsia="Times New Roman" w:hAnsi="Times New Roman" w:cs="Times New Roman"/>
      <w:b/>
      <w:bCs/>
      <w:sz w:val="20"/>
    </w:rPr>
  </w:style>
  <w:style w:type="paragraph" w:customStyle="1" w:styleId="IDRHeader">
    <w:name w:val="IDR Header"/>
    <w:basedOn w:val="Normal"/>
    <w:uiPriority w:val="99"/>
    <w:rsid w:val="005C3FC7"/>
    <w:pPr>
      <w:spacing w:before="100" w:beforeAutospacing="1" w:after="0"/>
      <w:jc w:val="center"/>
    </w:pPr>
    <w:rPr>
      <w:rFonts w:ascii="Times New Roman" w:eastAsia="Times New Roman" w:hAnsi="Times New Roman" w:cs="Times New Roman"/>
      <w:b/>
      <w:bCs/>
      <w:sz w:val="20"/>
    </w:rPr>
  </w:style>
  <w:style w:type="paragraph" w:customStyle="1" w:styleId="IDRNumberList">
    <w:name w:val="IDR Number List"/>
    <w:next w:val="IDRBodyText"/>
    <w:uiPriority w:val="99"/>
    <w:rsid w:val="005C3FC7"/>
    <w:pPr>
      <w:numPr>
        <w:numId w:val="7"/>
      </w:numPr>
      <w:spacing w:before="120" w:after="120" w:line="240" w:lineRule="auto"/>
    </w:pPr>
    <w:rPr>
      <w:rFonts w:ascii="Times New Roman" w:eastAsia="Times New Roman" w:hAnsi="Times New Roman" w:cs="Times New Roman"/>
      <w:sz w:val="24"/>
      <w:szCs w:val="20"/>
    </w:rPr>
  </w:style>
  <w:style w:type="paragraph" w:customStyle="1" w:styleId="IDRQuotations">
    <w:name w:val="IDR Quotations"/>
    <w:uiPriority w:val="99"/>
    <w:rsid w:val="005C3FC7"/>
    <w:pPr>
      <w:tabs>
        <w:tab w:val="left" w:pos="749"/>
      </w:tabs>
      <w:spacing w:after="0" w:line="240" w:lineRule="auto"/>
      <w:ind w:left="749"/>
    </w:pPr>
    <w:rPr>
      <w:rFonts w:ascii="Times New Roman" w:eastAsia="Times New Roman" w:hAnsi="Times New Roman" w:cs="Times New Roman"/>
      <w:i/>
      <w:iCs/>
      <w:sz w:val="20"/>
      <w:szCs w:val="20"/>
    </w:rPr>
  </w:style>
  <w:style w:type="paragraph" w:customStyle="1" w:styleId="IDRSectionHeading">
    <w:name w:val="IDR Section Heading"/>
    <w:basedOn w:val="Normal"/>
    <w:autoRedefine/>
    <w:uiPriority w:val="99"/>
    <w:rsid w:val="005C3FC7"/>
    <w:pPr>
      <w:keepNext/>
      <w:spacing w:after="0"/>
      <w:outlineLvl w:val="1"/>
    </w:pPr>
    <w:rPr>
      <w:rFonts w:ascii="Arial" w:eastAsia="Times New Roman" w:hAnsi="Arial" w:cs="Arial"/>
      <w:b/>
      <w:sz w:val="24"/>
      <w:szCs w:val="24"/>
      <w:lang w:val="en"/>
    </w:rPr>
  </w:style>
  <w:style w:type="paragraph" w:customStyle="1" w:styleId="IDRBulletListwithTitle">
    <w:name w:val="IDRBullet List with Title"/>
    <w:basedOn w:val="Normal"/>
    <w:uiPriority w:val="99"/>
    <w:rsid w:val="005C3FC7"/>
    <w:pPr>
      <w:numPr>
        <w:numId w:val="4"/>
      </w:numPr>
      <w:tabs>
        <w:tab w:val="left" w:pos="720"/>
      </w:tabs>
      <w:spacing w:after="0"/>
    </w:pPr>
    <w:rPr>
      <w:rFonts w:ascii="Times New Roman" w:eastAsia="Times New Roman" w:hAnsi="Times New Roman" w:cs="Times New Roman"/>
      <w:i/>
      <w:iCs/>
      <w:sz w:val="20"/>
    </w:rPr>
  </w:style>
  <w:style w:type="paragraph" w:customStyle="1" w:styleId="IDRSub-subsection">
    <w:name w:val="IDRSub-subsection"/>
    <w:basedOn w:val="Normal"/>
    <w:uiPriority w:val="99"/>
    <w:rsid w:val="005C3FC7"/>
    <w:pPr>
      <w:spacing w:after="0"/>
    </w:pPr>
    <w:rPr>
      <w:rFonts w:ascii="Times New Roman" w:eastAsia="Times New Roman" w:hAnsi="Times New Roman" w:cs="Times New Roman"/>
      <w:i/>
      <w:iCs/>
      <w:sz w:val="20"/>
    </w:rPr>
  </w:style>
  <w:style w:type="paragraph" w:customStyle="1" w:styleId="SubSection">
    <w:name w:val="SubSection"/>
    <w:basedOn w:val="Normal"/>
    <w:uiPriority w:val="99"/>
    <w:rsid w:val="005C3FC7"/>
    <w:pPr>
      <w:spacing w:after="0"/>
    </w:pPr>
    <w:rPr>
      <w:rFonts w:ascii="Arial" w:eastAsia="Times New Roman" w:hAnsi="Arial" w:cs="Arial"/>
      <w:b/>
      <w:iCs/>
      <w:sz w:val="20"/>
    </w:rPr>
  </w:style>
  <w:style w:type="paragraph" w:styleId="BodyText2">
    <w:name w:val="Body Text 2"/>
    <w:basedOn w:val="Normal"/>
    <w:link w:val="BodyText2Char"/>
    <w:uiPriority w:val="99"/>
    <w:rsid w:val="005C3FC7"/>
    <w:pPr>
      <w:spacing w:after="0"/>
    </w:pPr>
    <w:rPr>
      <w:rFonts w:ascii="Arial" w:eastAsia="Times New Roman" w:hAnsi="Arial" w:cs="Times New Roman"/>
      <w:bCs/>
      <w:sz w:val="20"/>
      <w:lang w:val="x-none" w:eastAsia="x-none"/>
    </w:rPr>
  </w:style>
  <w:style w:type="character" w:customStyle="1" w:styleId="BodyText2Char">
    <w:name w:val="Body Text 2 Char"/>
    <w:basedOn w:val="DefaultParagraphFont"/>
    <w:link w:val="BodyText2"/>
    <w:uiPriority w:val="99"/>
    <w:rsid w:val="005C3FC7"/>
    <w:rPr>
      <w:rFonts w:ascii="Arial" w:eastAsia="Times New Roman" w:hAnsi="Arial" w:cs="Times New Roman"/>
      <w:bCs/>
      <w:sz w:val="20"/>
      <w:szCs w:val="20"/>
      <w:lang w:val="x-none" w:eastAsia="x-none"/>
    </w:rPr>
  </w:style>
  <w:style w:type="paragraph" w:styleId="BodyText3">
    <w:name w:val="Body Text 3"/>
    <w:basedOn w:val="Normal"/>
    <w:link w:val="BodyText3Char"/>
    <w:uiPriority w:val="99"/>
    <w:rsid w:val="005C3FC7"/>
    <w:pPr>
      <w:pBdr>
        <w:right w:val="single" w:sz="4" w:space="31" w:color="auto"/>
      </w:pBdr>
      <w:spacing w:after="0"/>
      <w:jc w:val="both"/>
    </w:pPr>
    <w:rPr>
      <w:rFonts w:ascii="Univers" w:eastAsia="Times New Roman" w:hAnsi="Univers" w:cs="Times New Roman"/>
      <w:bCs/>
      <w:sz w:val="24"/>
      <w:lang w:val="x-none" w:eastAsia="x-none"/>
    </w:rPr>
  </w:style>
  <w:style w:type="character" w:customStyle="1" w:styleId="BodyText3Char">
    <w:name w:val="Body Text 3 Char"/>
    <w:basedOn w:val="DefaultParagraphFont"/>
    <w:link w:val="BodyText3"/>
    <w:uiPriority w:val="99"/>
    <w:rsid w:val="005C3FC7"/>
    <w:rPr>
      <w:rFonts w:ascii="Univers" w:eastAsia="Times New Roman" w:hAnsi="Univers" w:cs="Times New Roman"/>
      <w:bCs/>
      <w:sz w:val="24"/>
      <w:szCs w:val="20"/>
      <w:lang w:val="x-none" w:eastAsia="x-none"/>
    </w:rPr>
  </w:style>
  <w:style w:type="paragraph" w:styleId="BodyTextIndent">
    <w:name w:val="Body Text Indent"/>
    <w:basedOn w:val="Normal"/>
    <w:link w:val="BodyTextIndentChar"/>
    <w:uiPriority w:val="99"/>
    <w:rsid w:val="005C3FC7"/>
    <w:pPr>
      <w:spacing w:after="0"/>
      <w:ind w:left="720"/>
    </w:pPr>
    <w:rPr>
      <w:rFonts w:ascii="Univers" w:eastAsia="Times New Roman" w:hAnsi="Univers" w:cs="Times New Roman"/>
      <w:bCs/>
      <w:sz w:val="24"/>
      <w:lang w:val="x-none" w:eastAsia="x-none"/>
    </w:rPr>
  </w:style>
  <w:style w:type="character" w:customStyle="1" w:styleId="BodyTextIndentChar">
    <w:name w:val="Body Text Indent Char"/>
    <w:basedOn w:val="DefaultParagraphFont"/>
    <w:link w:val="BodyTextIndent"/>
    <w:uiPriority w:val="99"/>
    <w:rsid w:val="005C3FC7"/>
    <w:rPr>
      <w:rFonts w:ascii="Univers" w:eastAsia="Times New Roman" w:hAnsi="Univers" w:cs="Times New Roman"/>
      <w:bCs/>
      <w:sz w:val="24"/>
      <w:szCs w:val="20"/>
      <w:lang w:val="x-none" w:eastAsia="x-none"/>
    </w:rPr>
  </w:style>
  <w:style w:type="paragraph" w:styleId="List">
    <w:name w:val="List"/>
    <w:basedOn w:val="Normal"/>
    <w:uiPriority w:val="99"/>
    <w:rsid w:val="005C3FC7"/>
    <w:pPr>
      <w:spacing w:after="0"/>
      <w:ind w:left="360" w:hanging="360"/>
    </w:pPr>
    <w:rPr>
      <w:rFonts w:ascii="Microsoft Sans Serif" w:eastAsia="Times New Roman" w:hAnsi="Microsoft Sans Serif" w:cs="Times New Roman"/>
      <w:bCs/>
      <w:sz w:val="20"/>
    </w:rPr>
  </w:style>
  <w:style w:type="paragraph" w:customStyle="1" w:styleId="Numbers">
    <w:name w:val="Numbers"/>
    <w:basedOn w:val="Normal"/>
    <w:uiPriority w:val="99"/>
    <w:rsid w:val="005C3FC7"/>
    <w:pPr>
      <w:numPr>
        <w:numId w:val="6"/>
      </w:numPr>
      <w:spacing w:after="240"/>
    </w:pPr>
    <w:rPr>
      <w:rFonts w:ascii="Times New Roman" w:eastAsia="Times New Roman" w:hAnsi="Times New Roman" w:cs="Times New Roman"/>
      <w:sz w:val="20"/>
      <w:szCs w:val="22"/>
    </w:rPr>
  </w:style>
  <w:style w:type="paragraph" w:styleId="NormalWeb">
    <w:name w:val="Normal (Web)"/>
    <w:basedOn w:val="Normal"/>
    <w:uiPriority w:val="99"/>
    <w:rsid w:val="005C3FC7"/>
    <w:pPr>
      <w:spacing w:before="100" w:beforeAutospacing="1" w:after="100" w:afterAutospacing="1"/>
    </w:pPr>
    <w:rPr>
      <w:rFonts w:ascii="Times New Roman" w:eastAsia="Times New Roman" w:hAnsi="Times New Roman" w:cs="Times New Roman"/>
      <w:sz w:val="20"/>
    </w:rPr>
  </w:style>
  <w:style w:type="paragraph" w:styleId="FootnoteText">
    <w:name w:val="footnote text"/>
    <w:basedOn w:val="Normal"/>
    <w:link w:val="FootnoteTextChar"/>
    <w:uiPriority w:val="99"/>
    <w:semiHidden/>
    <w:rsid w:val="005C3FC7"/>
    <w:pPr>
      <w:spacing w:after="0"/>
    </w:pPr>
    <w:rPr>
      <w:rFonts w:ascii="Microsoft Sans Serif" w:eastAsia="Times New Roman" w:hAnsi="Microsoft Sans Serif" w:cs="Times New Roman"/>
      <w:bCs/>
      <w:sz w:val="20"/>
      <w:lang w:val="x-none" w:eastAsia="x-none"/>
    </w:rPr>
  </w:style>
  <w:style w:type="character" w:customStyle="1" w:styleId="FootnoteTextChar">
    <w:name w:val="Footnote Text Char"/>
    <w:basedOn w:val="DefaultParagraphFont"/>
    <w:link w:val="FootnoteText"/>
    <w:uiPriority w:val="99"/>
    <w:semiHidden/>
    <w:rsid w:val="005C3FC7"/>
    <w:rPr>
      <w:rFonts w:ascii="Microsoft Sans Serif" w:eastAsia="Times New Roman" w:hAnsi="Microsoft Sans Serif" w:cs="Times New Roman"/>
      <w:bCs/>
      <w:sz w:val="20"/>
      <w:szCs w:val="20"/>
      <w:lang w:val="x-none" w:eastAsia="x-none"/>
    </w:rPr>
  </w:style>
  <w:style w:type="character" w:styleId="FootnoteReference">
    <w:name w:val="footnote reference"/>
    <w:semiHidden/>
    <w:rsid w:val="005C3FC7"/>
    <w:rPr>
      <w:vertAlign w:val="superscript"/>
    </w:rPr>
  </w:style>
  <w:style w:type="paragraph" w:styleId="EndnoteText">
    <w:name w:val="endnote text"/>
    <w:basedOn w:val="Normal"/>
    <w:link w:val="EndnoteTextChar"/>
    <w:uiPriority w:val="99"/>
    <w:semiHidden/>
    <w:rsid w:val="005C3FC7"/>
    <w:pPr>
      <w:spacing w:after="0"/>
    </w:pPr>
    <w:rPr>
      <w:rFonts w:ascii="Times New Roman" w:eastAsia="Times New Roman" w:hAnsi="Times New Roman" w:cs="Times New Roman"/>
      <w:sz w:val="20"/>
    </w:rPr>
  </w:style>
  <w:style w:type="character" w:customStyle="1" w:styleId="EndnoteTextChar">
    <w:name w:val="Endnote Text Char"/>
    <w:basedOn w:val="DefaultParagraphFont"/>
    <w:link w:val="EndnoteText"/>
    <w:uiPriority w:val="99"/>
    <w:semiHidden/>
    <w:rsid w:val="005C3FC7"/>
    <w:rPr>
      <w:rFonts w:ascii="Times New Roman" w:eastAsia="Times New Roman" w:hAnsi="Times New Roman" w:cs="Times New Roman"/>
      <w:sz w:val="20"/>
      <w:szCs w:val="20"/>
    </w:rPr>
  </w:style>
  <w:style w:type="character" w:styleId="EndnoteReference">
    <w:name w:val="endnote reference"/>
    <w:semiHidden/>
    <w:rsid w:val="005C3FC7"/>
    <w:rPr>
      <w:vertAlign w:val="superscript"/>
    </w:rPr>
  </w:style>
  <w:style w:type="character" w:customStyle="1" w:styleId="LoriAhmady">
    <w:name w:val="Lori.Ahmady"/>
    <w:semiHidden/>
    <w:rsid w:val="005C3FC7"/>
    <w:rPr>
      <w:rFonts w:ascii="Arial" w:hAnsi="Arial" w:cs="Arial"/>
      <w:color w:val="000000"/>
      <w:sz w:val="20"/>
    </w:rPr>
  </w:style>
  <w:style w:type="character" w:customStyle="1" w:styleId="EmailStyle20">
    <w:name w:val="EmailStyle20"/>
    <w:rsid w:val="005C3FC7"/>
    <w:rPr>
      <w:rFonts w:ascii="Arial" w:hAnsi="Arial" w:cs="Arial"/>
      <w:color w:val="000000"/>
      <w:sz w:val="20"/>
      <w:szCs w:val="20"/>
    </w:rPr>
  </w:style>
  <w:style w:type="paragraph" w:styleId="TOC2">
    <w:name w:val="toc 2"/>
    <w:basedOn w:val="Normal"/>
    <w:next w:val="Normal"/>
    <w:link w:val="TOC2Char"/>
    <w:autoRedefine/>
    <w:uiPriority w:val="39"/>
    <w:qFormat/>
    <w:rsid w:val="005C3FC7"/>
    <w:pPr>
      <w:tabs>
        <w:tab w:val="right" w:leader="dot" w:pos="8630"/>
      </w:tabs>
      <w:spacing w:before="120"/>
    </w:pPr>
    <w:rPr>
      <w:rFonts w:ascii="Times New Roman" w:eastAsia="Times New Roman" w:hAnsi="Times New Roman" w:cs="Times New Roman"/>
      <w:noProof/>
      <w:sz w:val="20"/>
      <w:lang w:val="x-none" w:eastAsia="x-none"/>
    </w:rPr>
  </w:style>
  <w:style w:type="paragraph" w:styleId="TOC1">
    <w:name w:val="toc 1"/>
    <w:basedOn w:val="Normal"/>
    <w:next w:val="Normal"/>
    <w:autoRedefine/>
    <w:uiPriority w:val="39"/>
    <w:qFormat/>
    <w:rsid w:val="005C3FC7"/>
    <w:pPr>
      <w:tabs>
        <w:tab w:val="right" w:leader="dot" w:pos="8630"/>
      </w:tabs>
    </w:pPr>
    <w:rPr>
      <w:rFonts w:ascii="Arial" w:eastAsia="Times New Roman" w:hAnsi="Arial" w:cs="Arial"/>
      <w:b/>
      <w:caps/>
      <w:noProof/>
      <w:sz w:val="36"/>
    </w:rPr>
  </w:style>
  <w:style w:type="paragraph" w:styleId="TOC3">
    <w:name w:val="toc 3"/>
    <w:basedOn w:val="Normal"/>
    <w:next w:val="Normal"/>
    <w:autoRedefine/>
    <w:uiPriority w:val="39"/>
    <w:qFormat/>
    <w:rsid w:val="005C3FC7"/>
    <w:pPr>
      <w:tabs>
        <w:tab w:val="left" w:pos="0"/>
        <w:tab w:val="right" w:leader="dot" w:pos="8630"/>
      </w:tabs>
      <w:spacing w:before="120"/>
      <w:ind w:left="1440" w:hanging="720"/>
    </w:pPr>
    <w:rPr>
      <w:rFonts w:ascii="Times New Roman" w:eastAsia="Times New Roman" w:hAnsi="Times New Roman" w:cs="Times New Roman"/>
      <w:sz w:val="20"/>
    </w:rPr>
  </w:style>
  <w:style w:type="paragraph" w:styleId="TOC4">
    <w:name w:val="toc 4"/>
    <w:basedOn w:val="Normal"/>
    <w:next w:val="Normal"/>
    <w:autoRedefine/>
    <w:uiPriority w:val="39"/>
    <w:rsid w:val="005C3FC7"/>
    <w:pPr>
      <w:spacing w:after="0"/>
      <w:ind w:left="720"/>
    </w:pPr>
    <w:rPr>
      <w:rFonts w:ascii="Times New Roman" w:eastAsia="Times New Roman" w:hAnsi="Times New Roman" w:cs="Times New Roman"/>
      <w:sz w:val="20"/>
    </w:rPr>
  </w:style>
  <w:style w:type="paragraph" w:styleId="TOC5">
    <w:name w:val="toc 5"/>
    <w:basedOn w:val="Normal"/>
    <w:next w:val="Normal"/>
    <w:autoRedefine/>
    <w:uiPriority w:val="39"/>
    <w:rsid w:val="005C3FC7"/>
    <w:pPr>
      <w:spacing w:after="0"/>
      <w:ind w:left="960"/>
    </w:pPr>
    <w:rPr>
      <w:rFonts w:ascii="Times New Roman" w:eastAsia="Times New Roman" w:hAnsi="Times New Roman" w:cs="Times New Roman"/>
      <w:sz w:val="20"/>
    </w:rPr>
  </w:style>
  <w:style w:type="paragraph" w:styleId="TOC6">
    <w:name w:val="toc 6"/>
    <w:basedOn w:val="Normal"/>
    <w:next w:val="Normal"/>
    <w:autoRedefine/>
    <w:uiPriority w:val="39"/>
    <w:rsid w:val="005C3FC7"/>
    <w:pPr>
      <w:spacing w:after="0"/>
      <w:ind w:left="1200"/>
    </w:pPr>
    <w:rPr>
      <w:rFonts w:ascii="Times New Roman" w:eastAsia="Times New Roman" w:hAnsi="Times New Roman" w:cs="Times New Roman"/>
      <w:sz w:val="20"/>
    </w:rPr>
  </w:style>
  <w:style w:type="paragraph" w:styleId="TOC7">
    <w:name w:val="toc 7"/>
    <w:basedOn w:val="Normal"/>
    <w:next w:val="Normal"/>
    <w:autoRedefine/>
    <w:uiPriority w:val="39"/>
    <w:rsid w:val="005C3FC7"/>
    <w:pPr>
      <w:spacing w:after="0"/>
      <w:ind w:left="1440"/>
    </w:pPr>
    <w:rPr>
      <w:rFonts w:ascii="Times New Roman" w:eastAsia="Times New Roman" w:hAnsi="Times New Roman" w:cs="Times New Roman"/>
      <w:sz w:val="20"/>
    </w:rPr>
  </w:style>
  <w:style w:type="paragraph" w:styleId="TOC8">
    <w:name w:val="toc 8"/>
    <w:basedOn w:val="Normal"/>
    <w:next w:val="Normal"/>
    <w:autoRedefine/>
    <w:uiPriority w:val="39"/>
    <w:rsid w:val="005C3FC7"/>
    <w:pPr>
      <w:spacing w:after="0"/>
      <w:ind w:left="1680"/>
    </w:pPr>
    <w:rPr>
      <w:rFonts w:ascii="Times New Roman" w:eastAsia="Times New Roman" w:hAnsi="Times New Roman" w:cs="Times New Roman"/>
      <w:sz w:val="20"/>
    </w:rPr>
  </w:style>
  <w:style w:type="paragraph" w:styleId="TOC9">
    <w:name w:val="toc 9"/>
    <w:basedOn w:val="Normal"/>
    <w:next w:val="Normal"/>
    <w:autoRedefine/>
    <w:uiPriority w:val="39"/>
    <w:rsid w:val="005C3FC7"/>
    <w:pPr>
      <w:spacing w:after="0"/>
      <w:ind w:left="1920"/>
    </w:pPr>
    <w:rPr>
      <w:rFonts w:ascii="Times New Roman" w:eastAsia="Times New Roman" w:hAnsi="Times New Roman" w:cs="Times New Roman"/>
      <w:sz w:val="20"/>
    </w:rPr>
  </w:style>
  <w:style w:type="character" w:customStyle="1" w:styleId="IDRSub-section">
    <w:name w:val="IDR Sub-section"/>
    <w:rsid w:val="005C3FC7"/>
    <w:rPr>
      <w:rFonts w:ascii="Arial" w:hAnsi="Arial" w:cs="Arial"/>
      <w:b/>
      <w:iCs/>
      <w:sz w:val="24"/>
    </w:rPr>
  </w:style>
  <w:style w:type="paragraph" w:styleId="TableofFigures">
    <w:name w:val="table of figures"/>
    <w:basedOn w:val="Normal"/>
    <w:next w:val="Normal"/>
    <w:uiPriority w:val="99"/>
    <w:rsid w:val="005C3FC7"/>
    <w:pPr>
      <w:spacing w:after="0" w:line="360" w:lineRule="auto"/>
      <w:ind w:left="475" w:hanging="475"/>
    </w:pPr>
    <w:rPr>
      <w:rFonts w:ascii="Times New Roman" w:eastAsia="Times New Roman" w:hAnsi="Times New Roman" w:cs="Times New Roman"/>
      <w:sz w:val="20"/>
    </w:rPr>
  </w:style>
  <w:style w:type="paragraph" w:styleId="List2">
    <w:name w:val="List 2"/>
    <w:basedOn w:val="Normal"/>
    <w:uiPriority w:val="99"/>
    <w:rsid w:val="005C3FC7"/>
    <w:pPr>
      <w:spacing w:after="0"/>
      <w:ind w:left="720" w:hanging="360"/>
    </w:pPr>
    <w:rPr>
      <w:rFonts w:ascii="Times New Roman" w:eastAsia="Times New Roman" w:hAnsi="Times New Roman" w:cs="Times New Roman"/>
      <w:sz w:val="20"/>
    </w:rPr>
  </w:style>
  <w:style w:type="paragraph" w:styleId="BodyTextIndent3">
    <w:name w:val="Body Text Indent 3"/>
    <w:basedOn w:val="Normal"/>
    <w:link w:val="BodyTextIndent3Char"/>
    <w:uiPriority w:val="99"/>
    <w:rsid w:val="005C3FC7"/>
    <w:pPr>
      <w:ind w:left="360"/>
    </w:pPr>
    <w:rPr>
      <w:rFonts w:ascii="Microsoft Sans Serif" w:eastAsia="Times New Roman" w:hAnsi="Microsoft Sans Serif" w:cs="Times New Roman"/>
      <w:bCs/>
      <w:sz w:val="16"/>
      <w:szCs w:val="16"/>
      <w:lang w:val="x-none" w:eastAsia="x-none"/>
    </w:rPr>
  </w:style>
  <w:style w:type="character" w:customStyle="1" w:styleId="BodyTextIndent3Char">
    <w:name w:val="Body Text Indent 3 Char"/>
    <w:basedOn w:val="DefaultParagraphFont"/>
    <w:link w:val="BodyTextIndent3"/>
    <w:uiPriority w:val="99"/>
    <w:rsid w:val="005C3FC7"/>
    <w:rPr>
      <w:rFonts w:ascii="Microsoft Sans Serif" w:eastAsia="Times New Roman" w:hAnsi="Microsoft Sans Serif" w:cs="Times New Roman"/>
      <w:bCs/>
      <w:sz w:val="16"/>
      <w:szCs w:val="16"/>
      <w:lang w:val="x-none" w:eastAsia="x-none"/>
    </w:rPr>
  </w:style>
  <w:style w:type="paragraph" w:customStyle="1" w:styleId="Letters">
    <w:name w:val="Letters"/>
    <w:basedOn w:val="Numbers"/>
    <w:uiPriority w:val="99"/>
    <w:rsid w:val="005C3FC7"/>
    <w:pPr>
      <w:numPr>
        <w:ilvl w:val="1"/>
        <w:numId w:val="3"/>
      </w:numPr>
      <w:spacing w:after="120"/>
    </w:pPr>
  </w:style>
  <w:style w:type="paragraph" w:styleId="BodyTextIndent2">
    <w:name w:val="Body Text Indent 2"/>
    <w:basedOn w:val="Normal"/>
    <w:link w:val="BodyTextIndent2Char"/>
    <w:uiPriority w:val="99"/>
    <w:rsid w:val="005C3FC7"/>
    <w:pPr>
      <w:spacing w:after="240"/>
      <w:ind w:left="1440"/>
    </w:pPr>
    <w:rPr>
      <w:rFonts w:ascii="Times New Roman" w:eastAsia="Times New Roman" w:hAnsi="Times New Roman" w:cs="Times New Roman"/>
      <w:sz w:val="24"/>
      <w:lang w:val="x-none" w:eastAsia="x-none"/>
    </w:rPr>
  </w:style>
  <w:style w:type="character" w:customStyle="1" w:styleId="BodyTextIndent2Char">
    <w:name w:val="Body Text Indent 2 Char"/>
    <w:basedOn w:val="DefaultParagraphFont"/>
    <w:link w:val="BodyTextIndent2"/>
    <w:uiPriority w:val="99"/>
    <w:rsid w:val="005C3FC7"/>
    <w:rPr>
      <w:rFonts w:ascii="Times New Roman" w:eastAsia="Times New Roman" w:hAnsi="Times New Roman" w:cs="Times New Roman"/>
      <w:sz w:val="24"/>
      <w:szCs w:val="20"/>
      <w:lang w:val="x-none" w:eastAsia="x-none"/>
    </w:rPr>
  </w:style>
  <w:style w:type="character" w:customStyle="1" w:styleId="humanitiestitle1">
    <w:name w:val="humanitiestitle1"/>
    <w:rsid w:val="005C3FC7"/>
    <w:rPr>
      <w:rFonts w:ascii="Verdana" w:hAnsi="Verdana" w:hint="default"/>
      <w:b/>
      <w:bCs/>
      <w:i w:val="0"/>
      <w:iCs w:val="0"/>
      <w:smallCaps w:val="0"/>
      <w:color w:val="996633"/>
      <w:sz w:val="16"/>
      <w:szCs w:val="16"/>
    </w:rPr>
  </w:style>
  <w:style w:type="paragraph" w:styleId="HTMLPreformatted">
    <w:name w:val="HTML Preformatted"/>
    <w:basedOn w:val="Normal"/>
    <w:link w:val="HTMLPreformattedChar"/>
    <w:rsid w:val="005C3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Times New Roman"/>
      <w:sz w:val="20"/>
      <w:lang w:val="x-none" w:eastAsia="x-none"/>
    </w:rPr>
  </w:style>
  <w:style w:type="character" w:customStyle="1" w:styleId="HTMLPreformattedChar">
    <w:name w:val="HTML Preformatted Char"/>
    <w:basedOn w:val="DefaultParagraphFont"/>
    <w:link w:val="HTMLPreformatted"/>
    <w:rsid w:val="005C3FC7"/>
    <w:rPr>
      <w:rFonts w:ascii="Arial Unicode MS" w:eastAsia="Arial Unicode MS" w:hAnsi="Arial Unicode MS" w:cs="Times New Roman"/>
      <w:sz w:val="20"/>
      <w:szCs w:val="20"/>
      <w:lang w:val="x-none" w:eastAsia="x-none"/>
    </w:rPr>
  </w:style>
  <w:style w:type="paragraph" w:styleId="DocumentMap">
    <w:name w:val="Document Map"/>
    <w:basedOn w:val="Normal"/>
    <w:link w:val="DocumentMapChar"/>
    <w:uiPriority w:val="99"/>
    <w:semiHidden/>
    <w:rsid w:val="005C3FC7"/>
    <w:pPr>
      <w:shd w:val="clear" w:color="auto" w:fill="000080"/>
      <w:spacing w:after="0"/>
    </w:pPr>
    <w:rPr>
      <w:rFonts w:ascii="Tahoma" w:eastAsia="Times New Roman" w:hAnsi="Tahoma" w:cs="Times New Roman"/>
      <w:sz w:val="24"/>
      <w:szCs w:val="24"/>
      <w:lang w:val="x-none" w:eastAsia="x-none"/>
    </w:rPr>
  </w:style>
  <w:style w:type="character" w:customStyle="1" w:styleId="DocumentMapChar">
    <w:name w:val="Document Map Char"/>
    <w:basedOn w:val="DefaultParagraphFont"/>
    <w:link w:val="DocumentMap"/>
    <w:uiPriority w:val="99"/>
    <w:semiHidden/>
    <w:rsid w:val="005C3FC7"/>
    <w:rPr>
      <w:rFonts w:ascii="Tahoma" w:eastAsia="Times New Roman" w:hAnsi="Tahoma" w:cs="Times New Roman"/>
      <w:sz w:val="24"/>
      <w:szCs w:val="24"/>
      <w:shd w:val="clear" w:color="auto" w:fill="000080"/>
      <w:lang w:val="x-none" w:eastAsia="x-none"/>
    </w:rPr>
  </w:style>
  <w:style w:type="character" w:styleId="Strong">
    <w:name w:val="Strong"/>
    <w:qFormat/>
    <w:rsid w:val="005C3FC7"/>
    <w:rPr>
      <w:b/>
      <w:bCs/>
    </w:rPr>
  </w:style>
  <w:style w:type="paragraph" w:customStyle="1" w:styleId="Heading20">
    <w:name w:val="Heading 2+"/>
    <w:basedOn w:val="Heading2"/>
    <w:uiPriority w:val="99"/>
    <w:rsid w:val="005C3FC7"/>
    <w:pPr>
      <w:keepNext/>
      <w:spacing w:after="0"/>
      <w:jc w:val="left"/>
    </w:pPr>
    <w:rPr>
      <w:rFonts w:ascii="Arial Narrow" w:eastAsia="Times New Roman" w:hAnsi="Arial Narrow" w:cs="Times New Roman"/>
      <w:b/>
      <w:color w:val="auto"/>
      <w:sz w:val="16"/>
      <w:lang w:val="x-none" w:eastAsia="x-none"/>
    </w:rPr>
  </w:style>
  <w:style w:type="paragraph" w:customStyle="1" w:styleId="Heading21">
    <w:name w:val="Heading 2++"/>
    <w:basedOn w:val="Heading2"/>
    <w:uiPriority w:val="99"/>
    <w:rsid w:val="005C3FC7"/>
    <w:pPr>
      <w:keepNext/>
      <w:spacing w:after="0"/>
    </w:pPr>
    <w:rPr>
      <w:rFonts w:ascii="Arial Narrow" w:eastAsia="Times New Roman" w:hAnsi="Arial Narrow" w:cs="Times New Roman"/>
      <w:bCs/>
      <w:color w:val="auto"/>
      <w:sz w:val="20"/>
      <w:lang w:val="x-none" w:eastAsia="x-none"/>
    </w:rPr>
  </w:style>
  <w:style w:type="paragraph" w:customStyle="1" w:styleId="Heading22">
    <w:name w:val="Heading 2+++"/>
    <w:basedOn w:val="Heading2"/>
    <w:uiPriority w:val="99"/>
    <w:rsid w:val="005C3FC7"/>
    <w:pPr>
      <w:keepNext/>
      <w:spacing w:after="0"/>
      <w:jc w:val="right"/>
    </w:pPr>
    <w:rPr>
      <w:rFonts w:ascii="Arial Narrow" w:eastAsia="Times New Roman" w:hAnsi="Arial Narrow" w:cs="Times New Roman"/>
      <w:b/>
      <w:color w:val="auto"/>
      <w:sz w:val="16"/>
      <w:lang w:val="x-none" w:eastAsia="x-none"/>
    </w:rPr>
  </w:style>
  <w:style w:type="paragraph" w:customStyle="1" w:styleId="Normal0">
    <w:name w:val="Normal+"/>
    <w:basedOn w:val="Normal"/>
    <w:uiPriority w:val="99"/>
    <w:rsid w:val="005C3FC7"/>
    <w:pPr>
      <w:spacing w:after="0"/>
    </w:pPr>
    <w:rPr>
      <w:rFonts w:ascii="Arial Narrow" w:eastAsia="Times New Roman" w:hAnsi="Arial Narrow" w:cs="Times New Roman"/>
      <w:sz w:val="12"/>
    </w:rPr>
  </w:style>
  <w:style w:type="paragraph" w:customStyle="1" w:styleId="Normal1">
    <w:name w:val="Normal++"/>
    <w:basedOn w:val="Normal0"/>
    <w:uiPriority w:val="99"/>
    <w:rsid w:val="005C3FC7"/>
    <w:pPr>
      <w:jc w:val="center"/>
    </w:pPr>
  </w:style>
  <w:style w:type="paragraph" w:customStyle="1" w:styleId="BodyText0">
    <w:name w:val="Body Text+"/>
    <w:basedOn w:val="BodyText"/>
    <w:uiPriority w:val="99"/>
    <w:rsid w:val="005C3FC7"/>
    <w:pPr>
      <w:jc w:val="both"/>
    </w:pPr>
    <w:rPr>
      <w:rFonts w:ascii="Arial Narrow" w:hAnsi="Arial Narrow"/>
      <w:sz w:val="14"/>
      <w:szCs w:val="20"/>
    </w:rPr>
  </w:style>
  <w:style w:type="paragraph" w:customStyle="1" w:styleId="IDRSubSection">
    <w:name w:val="IDR SubSection"/>
    <w:basedOn w:val="Normal"/>
    <w:uiPriority w:val="99"/>
    <w:rsid w:val="005C3FC7"/>
    <w:pPr>
      <w:spacing w:after="0"/>
    </w:pPr>
    <w:rPr>
      <w:rFonts w:ascii="Arial" w:eastAsia="Times New Roman" w:hAnsi="Arial" w:cs="Arial"/>
      <w:b/>
      <w:iCs/>
      <w:sz w:val="20"/>
    </w:rPr>
  </w:style>
  <w:style w:type="paragraph" w:styleId="Caption">
    <w:name w:val="caption"/>
    <w:basedOn w:val="Normal"/>
    <w:next w:val="Normal"/>
    <w:uiPriority w:val="99"/>
    <w:qFormat/>
    <w:rsid w:val="005C3FC7"/>
    <w:pPr>
      <w:spacing w:before="120"/>
    </w:pPr>
    <w:rPr>
      <w:rFonts w:ascii="Times New Roman" w:eastAsia="Times New Roman" w:hAnsi="Times New Roman" w:cs="Times New Roman"/>
      <w:b/>
      <w:bCs/>
      <w:sz w:val="20"/>
    </w:rPr>
  </w:style>
  <w:style w:type="character" w:customStyle="1" w:styleId="copy1">
    <w:name w:val="copy1"/>
    <w:rsid w:val="005C3FC7"/>
    <w:rPr>
      <w:rFonts w:ascii="Trebuchet MS" w:hAnsi="Trebuchet MS" w:hint="default"/>
      <w:strike w:val="0"/>
      <w:dstrike w:val="0"/>
      <w:color w:val="333333"/>
      <w:sz w:val="15"/>
      <w:szCs w:val="15"/>
      <w:u w:val="none"/>
      <w:effect w:val="none"/>
    </w:rPr>
  </w:style>
  <w:style w:type="character" w:customStyle="1" w:styleId="copybold1">
    <w:name w:val="copybold1"/>
    <w:rsid w:val="005C3FC7"/>
    <w:rPr>
      <w:rFonts w:ascii="Trebuchet MS" w:hAnsi="Trebuchet MS" w:hint="default"/>
      <w:b/>
      <w:bCs/>
      <w:strike w:val="0"/>
      <w:dstrike w:val="0"/>
      <w:color w:val="333333"/>
      <w:sz w:val="15"/>
      <w:szCs w:val="15"/>
      <w:u w:val="none"/>
      <w:effect w:val="none"/>
    </w:rPr>
  </w:style>
  <w:style w:type="paragraph" w:styleId="Index1">
    <w:name w:val="index 1"/>
    <w:basedOn w:val="Normal"/>
    <w:next w:val="Normal"/>
    <w:autoRedefine/>
    <w:uiPriority w:val="99"/>
    <w:semiHidden/>
    <w:rsid w:val="005C3FC7"/>
    <w:pPr>
      <w:spacing w:after="0"/>
      <w:ind w:left="240" w:hanging="240"/>
    </w:pPr>
    <w:rPr>
      <w:rFonts w:ascii="Times New Roman" w:eastAsia="Times New Roman" w:hAnsi="Times New Roman" w:cs="Times New Roman"/>
      <w:sz w:val="28"/>
      <w:szCs w:val="21"/>
    </w:rPr>
  </w:style>
  <w:style w:type="paragraph" w:styleId="Index2">
    <w:name w:val="index 2"/>
    <w:basedOn w:val="Normal"/>
    <w:next w:val="Normal"/>
    <w:autoRedefine/>
    <w:uiPriority w:val="99"/>
    <w:semiHidden/>
    <w:rsid w:val="005C3FC7"/>
    <w:pPr>
      <w:spacing w:after="0"/>
      <w:ind w:left="533" w:hanging="245"/>
    </w:pPr>
    <w:rPr>
      <w:rFonts w:ascii="Times New Roman" w:eastAsia="Times New Roman" w:hAnsi="Times New Roman" w:cs="Times New Roman"/>
      <w:sz w:val="20"/>
      <w:szCs w:val="21"/>
    </w:rPr>
  </w:style>
  <w:style w:type="paragraph" w:styleId="Index3">
    <w:name w:val="index 3"/>
    <w:basedOn w:val="Normal"/>
    <w:next w:val="Normal"/>
    <w:autoRedefine/>
    <w:uiPriority w:val="99"/>
    <w:semiHidden/>
    <w:rsid w:val="005C3FC7"/>
    <w:pPr>
      <w:spacing w:after="0"/>
      <w:ind w:left="677" w:hanging="245"/>
    </w:pPr>
    <w:rPr>
      <w:rFonts w:ascii="Times New Roman" w:eastAsia="Times New Roman" w:hAnsi="Times New Roman" w:cs="Times New Roman"/>
      <w:sz w:val="20"/>
      <w:szCs w:val="21"/>
    </w:rPr>
  </w:style>
  <w:style w:type="paragraph" w:styleId="Index4">
    <w:name w:val="index 4"/>
    <w:basedOn w:val="Normal"/>
    <w:next w:val="Normal"/>
    <w:autoRedefine/>
    <w:uiPriority w:val="99"/>
    <w:semiHidden/>
    <w:rsid w:val="005C3FC7"/>
    <w:pPr>
      <w:spacing w:after="0"/>
      <w:ind w:left="960" w:hanging="240"/>
    </w:pPr>
    <w:rPr>
      <w:rFonts w:ascii="Times New Roman" w:eastAsia="Times New Roman" w:hAnsi="Times New Roman" w:cs="Times New Roman"/>
      <w:sz w:val="20"/>
      <w:szCs w:val="21"/>
    </w:rPr>
  </w:style>
  <w:style w:type="paragraph" w:styleId="Index5">
    <w:name w:val="index 5"/>
    <w:basedOn w:val="Normal"/>
    <w:next w:val="Normal"/>
    <w:autoRedefine/>
    <w:uiPriority w:val="99"/>
    <w:semiHidden/>
    <w:rsid w:val="005C3FC7"/>
    <w:pPr>
      <w:spacing w:after="0"/>
      <w:ind w:left="1200" w:hanging="240"/>
    </w:pPr>
    <w:rPr>
      <w:rFonts w:ascii="Times New Roman" w:eastAsia="Times New Roman" w:hAnsi="Times New Roman" w:cs="Times New Roman"/>
      <w:sz w:val="20"/>
      <w:szCs w:val="21"/>
    </w:rPr>
  </w:style>
  <w:style w:type="paragraph" w:styleId="Index6">
    <w:name w:val="index 6"/>
    <w:basedOn w:val="Normal"/>
    <w:next w:val="Normal"/>
    <w:autoRedefine/>
    <w:uiPriority w:val="99"/>
    <w:semiHidden/>
    <w:rsid w:val="005C3FC7"/>
    <w:pPr>
      <w:spacing w:after="0"/>
      <w:ind w:left="1440" w:hanging="240"/>
    </w:pPr>
    <w:rPr>
      <w:rFonts w:ascii="Times New Roman" w:eastAsia="Times New Roman" w:hAnsi="Times New Roman" w:cs="Times New Roman"/>
      <w:sz w:val="20"/>
      <w:szCs w:val="21"/>
    </w:rPr>
  </w:style>
  <w:style w:type="paragraph" w:styleId="Index7">
    <w:name w:val="index 7"/>
    <w:basedOn w:val="Normal"/>
    <w:next w:val="Normal"/>
    <w:autoRedefine/>
    <w:uiPriority w:val="99"/>
    <w:semiHidden/>
    <w:rsid w:val="005C3FC7"/>
    <w:pPr>
      <w:spacing w:after="0"/>
      <w:ind w:left="1680" w:hanging="240"/>
    </w:pPr>
    <w:rPr>
      <w:rFonts w:ascii="Times New Roman" w:eastAsia="Times New Roman" w:hAnsi="Times New Roman" w:cs="Times New Roman"/>
      <w:sz w:val="20"/>
      <w:szCs w:val="21"/>
    </w:rPr>
  </w:style>
  <w:style w:type="paragraph" w:styleId="Index8">
    <w:name w:val="index 8"/>
    <w:basedOn w:val="Normal"/>
    <w:next w:val="Normal"/>
    <w:autoRedefine/>
    <w:uiPriority w:val="99"/>
    <w:semiHidden/>
    <w:rsid w:val="005C3FC7"/>
    <w:pPr>
      <w:spacing w:after="0"/>
      <w:ind w:left="1920" w:hanging="240"/>
    </w:pPr>
    <w:rPr>
      <w:rFonts w:ascii="Times New Roman" w:eastAsia="Times New Roman" w:hAnsi="Times New Roman" w:cs="Times New Roman"/>
      <w:sz w:val="20"/>
      <w:szCs w:val="21"/>
    </w:rPr>
  </w:style>
  <w:style w:type="paragraph" w:styleId="Index9">
    <w:name w:val="index 9"/>
    <w:basedOn w:val="Normal"/>
    <w:next w:val="Normal"/>
    <w:autoRedefine/>
    <w:uiPriority w:val="99"/>
    <w:semiHidden/>
    <w:rsid w:val="005C3FC7"/>
    <w:pPr>
      <w:spacing w:after="0"/>
      <w:ind w:left="2160" w:hanging="240"/>
    </w:pPr>
    <w:rPr>
      <w:rFonts w:ascii="Times New Roman" w:eastAsia="Times New Roman" w:hAnsi="Times New Roman" w:cs="Times New Roman"/>
      <w:sz w:val="20"/>
      <w:szCs w:val="21"/>
    </w:rPr>
  </w:style>
  <w:style w:type="paragraph" w:styleId="IndexHeading">
    <w:name w:val="index heading"/>
    <w:basedOn w:val="Normal"/>
    <w:next w:val="Index1"/>
    <w:uiPriority w:val="99"/>
    <w:semiHidden/>
    <w:rsid w:val="005C3FC7"/>
    <w:pPr>
      <w:spacing w:before="240"/>
      <w:jc w:val="center"/>
    </w:pPr>
    <w:rPr>
      <w:rFonts w:ascii="Times New Roman" w:eastAsia="Times New Roman" w:hAnsi="Times New Roman" w:cs="Times New Roman"/>
      <w:b/>
      <w:bCs/>
      <w:sz w:val="20"/>
      <w:szCs w:val="31"/>
    </w:rPr>
  </w:style>
  <w:style w:type="paragraph" w:customStyle="1" w:styleId="msoaddress">
    <w:name w:val="msoaddress"/>
    <w:uiPriority w:val="99"/>
    <w:rsid w:val="005C3FC7"/>
    <w:pPr>
      <w:spacing w:after="0" w:line="240" w:lineRule="auto"/>
      <w:jc w:val="center"/>
    </w:pPr>
    <w:rPr>
      <w:rFonts w:ascii="Perpetua" w:eastAsia="Times New Roman" w:hAnsi="Perpetua" w:cs="Times New Roman"/>
      <w:color w:val="000000"/>
      <w:kern w:val="28"/>
      <w:sz w:val="16"/>
      <w:szCs w:val="16"/>
    </w:rPr>
  </w:style>
  <w:style w:type="character" w:customStyle="1" w:styleId="EmailStyle31">
    <w:name w:val="EmailStyle31"/>
    <w:rsid w:val="005C3FC7"/>
    <w:rPr>
      <w:rFonts w:ascii="Arial" w:hAnsi="Arial" w:cs="Arial"/>
      <w:color w:val="000080"/>
      <w:sz w:val="20"/>
      <w:szCs w:val="20"/>
    </w:rPr>
  </w:style>
  <w:style w:type="paragraph" w:styleId="ListBullet5">
    <w:name w:val="List Bullet 5"/>
    <w:basedOn w:val="Normal"/>
    <w:autoRedefine/>
    <w:uiPriority w:val="99"/>
    <w:rsid w:val="005C3FC7"/>
    <w:pPr>
      <w:numPr>
        <w:numId w:val="8"/>
      </w:numPr>
      <w:tabs>
        <w:tab w:val="clear" w:pos="1800"/>
        <w:tab w:val="num" w:pos="360"/>
      </w:tabs>
      <w:spacing w:before="120"/>
      <w:ind w:left="360"/>
      <w:jc w:val="both"/>
    </w:pPr>
    <w:rPr>
      <w:rFonts w:ascii="Arial" w:eastAsia="Times New Roman" w:hAnsi="Arial" w:cs="Arial"/>
      <w:sz w:val="20"/>
    </w:rPr>
  </w:style>
  <w:style w:type="paragraph" w:customStyle="1" w:styleId="tabletext">
    <w:name w:val="table_text"/>
    <w:basedOn w:val="Normal"/>
    <w:uiPriority w:val="99"/>
    <w:rsid w:val="005C3FC7"/>
    <w:pPr>
      <w:spacing w:before="60" w:after="60"/>
    </w:pPr>
    <w:rPr>
      <w:rFonts w:ascii="Arial" w:eastAsia="Times New Roman" w:hAnsi="Arial" w:cs="Times New Roman"/>
      <w:sz w:val="20"/>
    </w:rPr>
  </w:style>
  <w:style w:type="character" w:customStyle="1" w:styleId="headerslevel11">
    <w:name w:val="headerslevel11"/>
    <w:rsid w:val="005C3FC7"/>
    <w:rPr>
      <w:rFonts w:ascii="Verdana" w:hAnsi="Verdana" w:hint="default"/>
      <w:b/>
      <w:bCs/>
      <w:color w:val="333333"/>
      <w:sz w:val="20"/>
      <w:szCs w:val="20"/>
    </w:rPr>
  </w:style>
  <w:style w:type="paragraph" w:styleId="ListBullet">
    <w:name w:val="List Bullet"/>
    <w:basedOn w:val="Normal"/>
    <w:autoRedefine/>
    <w:uiPriority w:val="99"/>
    <w:rsid w:val="005C3FC7"/>
    <w:pPr>
      <w:numPr>
        <w:numId w:val="2"/>
      </w:numPr>
      <w:spacing w:after="0"/>
    </w:pPr>
    <w:rPr>
      <w:rFonts w:ascii="Arial" w:eastAsia="Times New Roman" w:hAnsi="Arial" w:cs="Times New Roman"/>
      <w:sz w:val="20"/>
    </w:rPr>
  </w:style>
  <w:style w:type="paragraph" w:customStyle="1" w:styleId="Bullet-SquareFullPage">
    <w:name w:val="Bullet - Square Full Page"/>
    <w:basedOn w:val="Normal"/>
    <w:uiPriority w:val="99"/>
    <w:rsid w:val="005C3FC7"/>
    <w:pPr>
      <w:numPr>
        <w:numId w:val="11"/>
      </w:numPr>
      <w:tabs>
        <w:tab w:val="clear" w:pos="749"/>
        <w:tab w:val="num" w:pos="374"/>
      </w:tabs>
      <w:spacing w:after="360"/>
      <w:ind w:left="561" w:right="29"/>
    </w:pPr>
    <w:rPr>
      <w:rFonts w:ascii="Times New Roman" w:eastAsia="Times New Roman" w:hAnsi="Times New Roman" w:cs="Times New Roman"/>
      <w:sz w:val="20"/>
      <w:szCs w:val="18"/>
    </w:rPr>
  </w:style>
  <w:style w:type="paragraph" w:customStyle="1" w:styleId="Bullet-SmallSquare">
    <w:name w:val="Bullet - Small Square"/>
    <w:basedOn w:val="BodyText"/>
    <w:uiPriority w:val="99"/>
    <w:rsid w:val="005C3FC7"/>
    <w:pPr>
      <w:numPr>
        <w:numId w:val="9"/>
      </w:numPr>
      <w:tabs>
        <w:tab w:val="clear" w:pos="360"/>
        <w:tab w:val="num" w:pos="748"/>
      </w:tabs>
      <w:ind w:left="748"/>
    </w:pPr>
    <w:rPr>
      <w:szCs w:val="20"/>
    </w:rPr>
  </w:style>
  <w:style w:type="paragraph" w:customStyle="1" w:styleId="Bullet-dash">
    <w:name w:val="Bullet - dash"/>
    <w:basedOn w:val="BodyText"/>
    <w:uiPriority w:val="99"/>
    <w:rsid w:val="005C3FC7"/>
    <w:pPr>
      <w:numPr>
        <w:numId w:val="10"/>
      </w:numPr>
      <w:tabs>
        <w:tab w:val="clear" w:pos="720"/>
        <w:tab w:val="num" w:pos="1440"/>
      </w:tabs>
      <w:ind w:left="1440"/>
    </w:pPr>
    <w:rPr>
      <w:szCs w:val="20"/>
    </w:rPr>
  </w:style>
  <w:style w:type="paragraph" w:styleId="Revision">
    <w:name w:val="Revision"/>
    <w:hidden/>
    <w:uiPriority w:val="99"/>
    <w:semiHidden/>
    <w:rsid w:val="005C3FC7"/>
    <w:pPr>
      <w:spacing w:after="0" w:line="240" w:lineRule="auto"/>
    </w:pPr>
    <w:rPr>
      <w:rFonts w:ascii="Times New Roman" w:eastAsia="Times New Roman" w:hAnsi="Times New Roman" w:cs="Times New Roman"/>
      <w:sz w:val="24"/>
      <w:szCs w:val="24"/>
    </w:rPr>
  </w:style>
  <w:style w:type="numbering" w:customStyle="1" w:styleId="NoList11">
    <w:name w:val="No List11"/>
    <w:next w:val="NoList"/>
    <w:semiHidden/>
    <w:unhideWhenUsed/>
    <w:rsid w:val="005C3FC7"/>
  </w:style>
  <w:style w:type="table" w:customStyle="1" w:styleId="TableGrid1">
    <w:name w:val="Table Grid1"/>
    <w:basedOn w:val="TableNormal"/>
    <w:next w:val="TableGrid"/>
    <w:uiPriority w:val="59"/>
    <w:rsid w:val="005C3F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1">
    <w:name w:val="goog_qs-tidbit-1"/>
    <w:rsid w:val="005C3FC7"/>
  </w:style>
  <w:style w:type="character" w:customStyle="1" w:styleId="EmailStyle521">
    <w:name w:val="EmailStyle521"/>
    <w:semiHidden/>
    <w:rsid w:val="005C3FC7"/>
    <w:rPr>
      <w:rFonts w:ascii="Arial" w:hAnsi="Arial" w:cs="Arial"/>
      <w:color w:val="000000"/>
      <w:sz w:val="20"/>
    </w:rPr>
  </w:style>
  <w:style w:type="character" w:customStyle="1" w:styleId="EmailStyle531">
    <w:name w:val="EmailStyle531"/>
    <w:rsid w:val="005C3FC7"/>
    <w:rPr>
      <w:rFonts w:ascii="Arial" w:hAnsi="Arial" w:cs="Arial"/>
      <w:color w:val="000000"/>
      <w:sz w:val="20"/>
      <w:szCs w:val="20"/>
    </w:rPr>
  </w:style>
  <w:style w:type="character" w:customStyle="1" w:styleId="EmailStyle941">
    <w:name w:val="EmailStyle941"/>
    <w:rsid w:val="005C3FC7"/>
    <w:rPr>
      <w:rFonts w:ascii="Arial" w:hAnsi="Arial" w:cs="Arial"/>
      <w:color w:val="000080"/>
      <w:sz w:val="20"/>
      <w:szCs w:val="20"/>
    </w:rPr>
  </w:style>
  <w:style w:type="paragraph" w:styleId="TOCHeading">
    <w:name w:val="TOC Heading"/>
    <w:basedOn w:val="Heading1"/>
    <w:next w:val="Normal"/>
    <w:uiPriority w:val="39"/>
    <w:semiHidden/>
    <w:unhideWhenUsed/>
    <w:qFormat/>
    <w:rsid w:val="005C3FC7"/>
    <w:pPr>
      <w:keepNext/>
      <w:keepLines/>
      <w:spacing w:before="480" w:line="276" w:lineRule="auto"/>
      <w:outlineLvl w:val="9"/>
    </w:pPr>
    <w:rPr>
      <w:rFonts w:ascii="Cambria" w:hAnsi="Cambria" w:cs="Times New Roman"/>
      <w:b/>
      <w:bCs/>
      <w:noProof w:val="0"/>
      <w:color w:val="365F91"/>
      <w:sz w:val="28"/>
      <w:szCs w:val="28"/>
    </w:rPr>
  </w:style>
  <w:style w:type="paragraph" w:customStyle="1" w:styleId="level2">
    <w:name w:val="level 2"/>
    <w:basedOn w:val="Heading2"/>
    <w:link w:val="level2Char"/>
    <w:qFormat/>
    <w:rsid w:val="005C3FC7"/>
    <w:pPr>
      <w:keepNext/>
      <w:spacing w:after="240"/>
      <w:jc w:val="left"/>
    </w:pPr>
    <w:rPr>
      <w:rFonts w:ascii="Arial" w:eastAsia="Times New Roman" w:hAnsi="Arial" w:cs="Times New Roman"/>
      <w:color w:val="auto"/>
      <w:szCs w:val="24"/>
      <w:u w:val="single"/>
      <w:lang w:val="x-none" w:eastAsia="x-none"/>
    </w:rPr>
  </w:style>
  <w:style w:type="paragraph" w:customStyle="1" w:styleId="Style1">
    <w:name w:val="Style1"/>
    <w:basedOn w:val="TOC2"/>
    <w:link w:val="Style1Char"/>
    <w:qFormat/>
    <w:rsid w:val="005C3FC7"/>
  </w:style>
  <w:style w:type="character" w:customStyle="1" w:styleId="level2Char">
    <w:name w:val="level 2 Char"/>
    <w:link w:val="level2"/>
    <w:rsid w:val="005C3FC7"/>
    <w:rPr>
      <w:rFonts w:ascii="Arial" w:eastAsia="Times New Roman" w:hAnsi="Arial" w:cs="Times New Roman"/>
      <w:b/>
      <w:sz w:val="24"/>
      <w:szCs w:val="24"/>
      <w:u w:val="single"/>
      <w:lang w:val="x-none" w:eastAsia="x-none"/>
    </w:rPr>
  </w:style>
  <w:style w:type="character" w:customStyle="1" w:styleId="TOC2Char">
    <w:name w:val="TOC 2 Char"/>
    <w:link w:val="TOC2"/>
    <w:uiPriority w:val="39"/>
    <w:rsid w:val="005C3FC7"/>
    <w:rPr>
      <w:rFonts w:ascii="Times New Roman" w:eastAsia="Times New Roman" w:hAnsi="Times New Roman" w:cs="Times New Roman"/>
      <w:noProof/>
      <w:sz w:val="20"/>
      <w:szCs w:val="20"/>
      <w:lang w:val="x-none" w:eastAsia="x-none"/>
    </w:rPr>
  </w:style>
  <w:style w:type="character" w:customStyle="1" w:styleId="Style1Char">
    <w:name w:val="Style1 Char"/>
    <w:link w:val="Style1"/>
    <w:rsid w:val="005C3FC7"/>
    <w:rPr>
      <w:rFonts w:ascii="Times New Roman" w:eastAsia="Times New Roman" w:hAnsi="Times New Roman" w:cs="Times New Roman"/>
      <w:noProof/>
      <w:sz w:val="20"/>
      <w:szCs w:val="20"/>
      <w:lang w:val="x-none" w:eastAsia="x-none"/>
    </w:rPr>
  </w:style>
  <w:style w:type="paragraph" w:customStyle="1" w:styleId="IDRListParagraph">
    <w:name w:val="IDR List Paragraph"/>
    <w:basedOn w:val="BodyText"/>
    <w:link w:val="IDRListParagraphChar"/>
    <w:uiPriority w:val="99"/>
    <w:qFormat/>
    <w:rsid w:val="008F72FC"/>
    <w:pPr>
      <w:numPr>
        <w:numId w:val="17"/>
      </w:numPr>
      <w:tabs>
        <w:tab w:val="left" w:pos="720"/>
        <w:tab w:val="left" w:pos="1440"/>
        <w:tab w:val="left" w:pos="1800"/>
      </w:tabs>
      <w:spacing w:before="120" w:after="120" w:line="276" w:lineRule="auto"/>
      <w:ind w:left="720" w:right="360"/>
    </w:pPr>
    <w:rPr>
      <w:rFonts w:ascii="Franklin Gothic Book" w:hAnsi="Franklin Gothic Book"/>
      <w:iCs/>
      <w:sz w:val="22"/>
    </w:rPr>
  </w:style>
  <w:style w:type="character" w:customStyle="1" w:styleId="IDRListParagraphChar">
    <w:name w:val="IDR List Paragraph Char"/>
    <w:link w:val="IDRListParagraph"/>
    <w:uiPriority w:val="99"/>
    <w:rsid w:val="008F72FC"/>
    <w:rPr>
      <w:rFonts w:ascii="Franklin Gothic Book" w:eastAsia="Times New Roman" w:hAnsi="Franklin Gothic Book" w:cs="Times New Roman"/>
      <w:iCs/>
      <w:color w:val="000000"/>
      <w:lang w:val="x-none" w:eastAsia="x-none"/>
    </w:rPr>
  </w:style>
  <w:style w:type="paragraph" w:customStyle="1" w:styleId="IDRText">
    <w:name w:val="IDR Text"/>
    <w:basedOn w:val="BodyText"/>
    <w:link w:val="IDRTextChar"/>
    <w:qFormat/>
    <w:rsid w:val="00096BFC"/>
    <w:pPr>
      <w:spacing w:before="240" w:line="276" w:lineRule="auto"/>
    </w:pPr>
    <w:rPr>
      <w:rFonts w:ascii="Franklin Gothic Book" w:hAnsi="Franklin Gothic Book"/>
      <w:sz w:val="22"/>
    </w:rPr>
  </w:style>
  <w:style w:type="character" w:customStyle="1" w:styleId="IDRTextChar">
    <w:name w:val="IDR Text Char"/>
    <w:link w:val="IDRText"/>
    <w:rsid w:val="00096BFC"/>
    <w:rPr>
      <w:rFonts w:ascii="Franklin Gothic Book" w:eastAsia="Times New Roman" w:hAnsi="Franklin Gothic Book" w:cs="Times New Roman"/>
      <w:color w:val="000000"/>
      <w:lang w:val="x-none" w:eastAsia="x-none"/>
    </w:rPr>
  </w:style>
  <w:style w:type="paragraph" w:customStyle="1" w:styleId="msonormal0">
    <w:name w:val="msonormal"/>
    <w:basedOn w:val="Normal"/>
    <w:uiPriority w:val="99"/>
    <w:semiHidden/>
    <w:rsid w:val="0091517D"/>
    <w:pPr>
      <w:spacing w:before="100" w:beforeAutospacing="1" w:after="100" w:afterAutospacing="1" w:line="276" w:lineRule="auto"/>
    </w:pPr>
    <w:rPr>
      <w:rFonts w:eastAsia="Times New Roman" w:cs="Times New Roman"/>
    </w:rPr>
  </w:style>
  <w:style w:type="paragraph" w:styleId="NoSpacing">
    <w:name w:val="No Spacing"/>
    <w:uiPriority w:val="1"/>
    <w:qFormat/>
    <w:rsid w:val="0091517D"/>
    <w:pPr>
      <w:spacing w:after="0" w:line="240" w:lineRule="auto"/>
    </w:pPr>
    <w:rPr>
      <w:rFonts w:ascii="Calibri" w:eastAsia="Calibri" w:hAnsi="Calibri" w:cs="Times New Roman"/>
    </w:rPr>
  </w:style>
  <w:style w:type="paragraph" w:customStyle="1" w:styleId="ColorfulShading-Accent11">
    <w:name w:val="Colorful Shading - Accent 11"/>
    <w:uiPriority w:val="99"/>
    <w:semiHidden/>
    <w:rsid w:val="0091517D"/>
    <w:pPr>
      <w:spacing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semiHidden/>
    <w:qFormat/>
    <w:rsid w:val="0091517D"/>
    <w:pPr>
      <w:spacing w:after="200" w:line="276" w:lineRule="auto"/>
      <w:ind w:left="720"/>
    </w:pPr>
    <w:rPr>
      <w:rFonts w:ascii="Calibri" w:eastAsia="Calibri" w:hAnsi="Calibri" w:cs="Times New Roman"/>
      <w:szCs w:val="22"/>
    </w:rPr>
  </w:style>
  <w:style w:type="paragraph" w:customStyle="1" w:styleId="TOCHeading1">
    <w:name w:val="TOC Heading1"/>
    <w:basedOn w:val="Heading1"/>
    <w:next w:val="Normal"/>
    <w:uiPriority w:val="39"/>
    <w:semiHidden/>
    <w:qFormat/>
    <w:rsid w:val="0091517D"/>
    <w:pPr>
      <w:keepLines/>
      <w:spacing w:before="480" w:after="120" w:line="276" w:lineRule="auto"/>
      <w:jc w:val="center"/>
      <w:outlineLvl w:val="9"/>
    </w:pPr>
    <w:rPr>
      <w:rFonts w:ascii="Cambria" w:hAnsi="Cambria" w:cs="Times New Roman"/>
      <w:bCs/>
      <w:noProof w:val="0"/>
      <w:color w:val="365F91"/>
      <w:sz w:val="28"/>
      <w:szCs w:val="28"/>
    </w:rPr>
  </w:style>
  <w:style w:type="character" w:customStyle="1" w:styleId="IDRHeading1Char">
    <w:name w:val="IDR Heading 1 Char"/>
    <w:link w:val="IDRHeading1"/>
    <w:semiHidden/>
    <w:locked/>
    <w:rsid w:val="0091517D"/>
    <w:rPr>
      <w:rFonts w:ascii="Franklin Gothic Medium" w:eastAsia="Times New Roman" w:hAnsi="Franklin Gothic Medium" w:cs="Times New Roman"/>
      <w:color w:val="943634"/>
      <w:sz w:val="44"/>
      <w:szCs w:val="44"/>
    </w:rPr>
  </w:style>
  <w:style w:type="paragraph" w:customStyle="1" w:styleId="IDRHeading1">
    <w:name w:val="IDR Heading 1"/>
    <w:basedOn w:val="IDRChapterTitle"/>
    <w:link w:val="IDRHeading1Char"/>
    <w:semiHidden/>
    <w:qFormat/>
    <w:rsid w:val="0091517D"/>
    <w:pPr>
      <w:spacing w:line="276" w:lineRule="auto"/>
      <w:jc w:val="left"/>
    </w:pPr>
    <w:rPr>
      <w:rFonts w:ascii="Franklin Gothic Medium" w:hAnsi="Franklin Gothic Medium"/>
      <w:b w:val="0"/>
      <w:color w:val="943634"/>
      <w:sz w:val="44"/>
      <w:szCs w:val="44"/>
    </w:rPr>
  </w:style>
  <w:style w:type="character" w:customStyle="1" w:styleId="IDRHeading2Char">
    <w:name w:val="IDR Heading 2 Char"/>
    <w:link w:val="IDRHeading2"/>
    <w:semiHidden/>
    <w:locked/>
    <w:rsid w:val="0091517D"/>
    <w:rPr>
      <w:rFonts w:ascii="Franklin Gothic Medium" w:eastAsia="Times New Roman" w:hAnsi="Franklin Gothic Medium" w:cs="Arial"/>
      <w:color w:val="000000"/>
      <w:sz w:val="28"/>
      <w:szCs w:val="28"/>
      <w:lang w:val="en"/>
    </w:rPr>
  </w:style>
  <w:style w:type="paragraph" w:customStyle="1" w:styleId="IDRHeading2">
    <w:name w:val="IDR Heading 2"/>
    <w:basedOn w:val="IDRSectionHeading"/>
    <w:link w:val="IDRHeading2Char"/>
    <w:semiHidden/>
    <w:qFormat/>
    <w:rsid w:val="0091517D"/>
    <w:pPr>
      <w:spacing w:after="240" w:line="276" w:lineRule="auto"/>
    </w:pPr>
    <w:rPr>
      <w:rFonts w:ascii="Franklin Gothic Medium" w:hAnsi="Franklin Gothic Medium"/>
      <w:b w:val="0"/>
      <w:sz w:val="28"/>
      <w:szCs w:val="28"/>
    </w:rPr>
  </w:style>
  <w:style w:type="character" w:customStyle="1" w:styleId="IDRHeading3Char">
    <w:name w:val="IDR Heading 3 Char"/>
    <w:link w:val="IDRHeading3"/>
    <w:semiHidden/>
    <w:locked/>
    <w:rsid w:val="0091517D"/>
    <w:rPr>
      <w:rFonts w:ascii="Franklin Gothic Medium" w:eastAsia="Times New Roman" w:hAnsi="Franklin Gothic Medium" w:cs="Times New Roman"/>
      <w:lang w:val="x-none" w:eastAsia="x-none"/>
    </w:rPr>
  </w:style>
  <w:style w:type="paragraph" w:customStyle="1" w:styleId="IDRHeading3">
    <w:name w:val="IDR Heading 3"/>
    <w:basedOn w:val="IDRText"/>
    <w:link w:val="IDRHeading3Char"/>
    <w:semiHidden/>
    <w:qFormat/>
    <w:rsid w:val="0091517D"/>
    <w:rPr>
      <w:rFonts w:ascii="Franklin Gothic Medium" w:hAnsi="Franklin Gothic Medium"/>
    </w:rPr>
  </w:style>
  <w:style w:type="character" w:customStyle="1" w:styleId="IDRFigureChar">
    <w:name w:val="IDR Figure Char"/>
    <w:link w:val="IDRFigure"/>
    <w:semiHidden/>
    <w:locked/>
    <w:rsid w:val="0091517D"/>
    <w:rPr>
      <w:rFonts w:ascii="Franklin Gothic Book" w:eastAsia="Times New Roman" w:hAnsi="Franklin Gothic Book" w:cs="Times New Roman"/>
      <w:sz w:val="18"/>
      <w:szCs w:val="18"/>
      <w:lang w:val="x-none" w:eastAsia="x-none"/>
    </w:rPr>
  </w:style>
  <w:style w:type="paragraph" w:customStyle="1" w:styleId="IDRFigure">
    <w:name w:val="IDR Figure"/>
    <w:basedOn w:val="IDRText"/>
    <w:link w:val="IDRFigureChar"/>
    <w:semiHidden/>
    <w:qFormat/>
    <w:rsid w:val="0091517D"/>
    <w:rPr>
      <w:sz w:val="18"/>
      <w:szCs w:val="18"/>
    </w:rPr>
  </w:style>
  <w:style w:type="paragraph" w:customStyle="1" w:styleId="OMENumberList">
    <w:name w:val="OME Number List"/>
    <w:next w:val="IDRBodyText"/>
    <w:uiPriority w:val="99"/>
    <w:semiHidden/>
    <w:qFormat/>
    <w:rsid w:val="0091517D"/>
    <w:pPr>
      <w:tabs>
        <w:tab w:val="num" w:pos="1080"/>
      </w:tabs>
      <w:spacing w:before="120" w:after="120"/>
      <w:ind w:left="1080" w:hanging="360"/>
    </w:pPr>
    <w:rPr>
      <w:rFonts w:ascii="Franklin Gothic Book" w:eastAsia="Times New Roman" w:hAnsi="Franklin Gothic Book" w:cs="Times New Roman"/>
      <w:szCs w:val="20"/>
    </w:rPr>
  </w:style>
  <w:style w:type="character" w:customStyle="1" w:styleId="OMEHeading2Char">
    <w:name w:val="OME Heading 2 Char"/>
    <w:link w:val="OMEHeading2"/>
    <w:semiHidden/>
    <w:locked/>
    <w:rsid w:val="0091517D"/>
    <w:rPr>
      <w:rFonts w:ascii="Franklin Gothic Medium" w:eastAsia="Times New Roman" w:hAnsi="Franklin Gothic Medium" w:cs="Times New Roman"/>
      <w:sz w:val="28"/>
      <w:szCs w:val="28"/>
    </w:rPr>
  </w:style>
  <w:style w:type="paragraph" w:customStyle="1" w:styleId="OMEHeading2">
    <w:name w:val="OME Heading 2"/>
    <w:basedOn w:val="Normal"/>
    <w:link w:val="OMEHeading2Char"/>
    <w:semiHidden/>
    <w:qFormat/>
    <w:rsid w:val="0091517D"/>
    <w:pPr>
      <w:spacing w:line="276" w:lineRule="auto"/>
    </w:pPr>
    <w:rPr>
      <w:rFonts w:ascii="Franklin Gothic Medium" w:eastAsia="Times New Roman" w:hAnsi="Franklin Gothic Medium" w:cs="Times New Roman"/>
      <w:sz w:val="28"/>
      <w:szCs w:val="28"/>
    </w:rPr>
  </w:style>
  <w:style w:type="character" w:customStyle="1" w:styleId="OMEHeading1Char">
    <w:name w:val="OME Heading 1 Char"/>
    <w:link w:val="OMEHeading1"/>
    <w:semiHidden/>
    <w:locked/>
    <w:rsid w:val="0091517D"/>
    <w:rPr>
      <w:rFonts w:ascii="Franklin Gothic Medium" w:eastAsia="Times New Roman" w:hAnsi="Franklin Gothic Medium" w:cs="Times New Roman"/>
      <w:color w:val="943634"/>
      <w:sz w:val="44"/>
      <w:szCs w:val="44"/>
    </w:rPr>
  </w:style>
  <w:style w:type="paragraph" w:customStyle="1" w:styleId="OMEHeading1">
    <w:name w:val="OME Heading 1"/>
    <w:basedOn w:val="Normal"/>
    <w:link w:val="OMEHeading1Char"/>
    <w:semiHidden/>
    <w:qFormat/>
    <w:rsid w:val="0091517D"/>
    <w:pPr>
      <w:spacing w:line="276" w:lineRule="auto"/>
    </w:pPr>
    <w:rPr>
      <w:rFonts w:ascii="Franklin Gothic Medium" w:eastAsia="Times New Roman" w:hAnsi="Franklin Gothic Medium" w:cs="Times New Roman"/>
      <w:color w:val="943634"/>
      <w:sz w:val="44"/>
      <w:szCs w:val="44"/>
    </w:rPr>
  </w:style>
  <w:style w:type="character" w:customStyle="1" w:styleId="OMEHeading3Char">
    <w:name w:val="OME Heading 3 Char"/>
    <w:link w:val="OMEHeading3"/>
    <w:semiHidden/>
    <w:locked/>
    <w:rsid w:val="0091517D"/>
    <w:rPr>
      <w:rFonts w:ascii="Franklin Gothic Medium" w:eastAsia="Times New Roman" w:hAnsi="Franklin Gothic Medium" w:cs="Arial"/>
      <w:iCs/>
    </w:rPr>
  </w:style>
  <w:style w:type="paragraph" w:customStyle="1" w:styleId="OMEHeading3">
    <w:name w:val="OME Heading 3"/>
    <w:basedOn w:val="Normal"/>
    <w:link w:val="OMEHeading3Char"/>
    <w:semiHidden/>
    <w:qFormat/>
    <w:rsid w:val="0091517D"/>
    <w:pPr>
      <w:spacing w:after="0" w:line="276" w:lineRule="auto"/>
    </w:pPr>
    <w:rPr>
      <w:rFonts w:ascii="Franklin Gothic Medium" w:eastAsia="Times New Roman" w:hAnsi="Franklin Gothic Medium" w:cs="Arial"/>
      <w:iCs/>
      <w:szCs w:val="22"/>
    </w:rPr>
  </w:style>
  <w:style w:type="character" w:customStyle="1" w:styleId="HeadingNEWChar">
    <w:name w:val="Heading NEW Char"/>
    <w:basedOn w:val="IDRHeading2Char"/>
    <w:link w:val="HeadingNEW"/>
    <w:semiHidden/>
    <w:locked/>
    <w:rsid w:val="0091517D"/>
    <w:rPr>
      <w:rFonts w:ascii="Franklin Gothic Medium" w:eastAsia="Times New Roman" w:hAnsi="Franklin Gothic Medium" w:cs="Arial"/>
      <w:color w:val="000000"/>
      <w:sz w:val="28"/>
      <w:szCs w:val="28"/>
      <w:lang w:val="en"/>
    </w:rPr>
  </w:style>
  <w:style w:type="paragraph" w:customStyle="1" w:styleId="HeadingNEW">
    <w:name w:val="Heading NEW"/>
    <w:basedOn w:val="IDRHeading2"/>
    <w:link w:val="HeadingNEWChar"/>
    <w:semiHidden/>
    <w:qFormat/>
    <w:rsid w:val="0091517D"/>
  </w:style>
  <w:style w:type="character" w:customStyle="1" w:styleId="font14Char">
    <w:name w:val="font 14 Char"/>
    <w:basedOn w:val="HeadingNEWChar"/>
    <w:link w:val="font14"/>
    <w:semiHidden/>
    <w:locked/>
    <w:rsid w:val="0091517D"/>
    <w:rPr>
      <w:rFonts w:ascii="Franklin Gothic Medium" w:eastAsia="Times New Roman" w:hAnsi="Franklin Gothic Medium" w:cs="Arial"/>
      <w:color w:val="000000"/>
      <w:sz w:val="28"/>
      <w:szCs w:val="28"/>
      <w:lang w:val="en"/>
    </w:rPr>
  </w:style>
  <w:style w:type="paragraph" w:customStyle="1" w:styleId="font14">
    <w:name w:val="font 14"/>
    <w:basedOn w:val="HeadingNEW"/>
    <w:link w:val="font14Char"/>
    <w:semiHidden/>
    <w:qFormat/>
    <w:rsid w:val="0091517D"/>
  </w:style>
  <w:style w:type="character" w:customStyle="1" w:styleId="googqs-tidbit1">
    <w:name w:val="goog_qs-tidbit1"/>
    <w:rsid w:val="0091517D"/>
    <w:rPr>
      <w:vanish/>
      <w:webHidden w:val="0"/>
      <w:specVanish/>
    </w:rPr>
  </w:style>
  <w:style w:type="paragraph" w:customStyle="1" w:styleId="TabStop2">
    <w:name w:val="Tab Stop 2"/>
    <w:basedOn w:val="IDRListParagraph"/>
    <w:qFormat/>
    <w:rsid w:val="00F2776F"/>
    <w:pPr>
      <w:numPr>
        <w:numId w:val="20"/>
      </w:numPr>
      <w:spacing w:after="0"/>
    </w:pPr>
  </w:style>
  <w:style w:type="paragraph" w:customStyle="1" w:styleId="LtBlueHeadings">
    <w:name w:val="Lt Blue Headings"/>
    <w:basedOn w:val="Heading3"/>
    <w:qFormat/>
    <w:rsid w:val="00AD58CB"/>
    <w:pPr>
      <w:spacing w:before="60"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52366">
      <w:bodyDiv w:val="1"/>
      <w:marLeft w:val="0"/>
      <w:marRight w:val="0"/>
      <w:marTop w:val="0"/>
      <w:marBottom w:val="0"/>
      <w:divBdr>
        <w:top w:val="none" w:sz="0" w:space="0" w:color="auto"/>
        <w:left w:val="none" w:sz="0" w:space="0" w:color="auto"/>
        <w:bottom w:val="none" w:sz="0" w:space="0" w:color="auto"/>
        <w:right w:val="none" w:sz="0" w:space="0" w:color="auto"/>
      </w:divBdr>
    </w:div>
    <w:div w:id="177624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results.ed.gov"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oleObject" Target="embeddings/Microsoft_Word_97_-_2004_Document.doc"/><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zip4.usps.com/zip4/welcome.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 xsi:nil="true"/>
    <Comment xmlns="0c3ddd29-fbdc-451d-a816-6e9a78416a77" xsi:nil="true"/>
    <IDRDRAFT xmlns="0c3ddd29-fbdc-451d-a816-6e9a78416a77">false</IDRDRAF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C9731-C071-4C90-8F71-4CD7F710D839}">
  <ds:schemaRefs>
    <ds:schemaRef ds:uri="http://schemas.microsoft.com/sharepoint/v3/contenttype/forms"/>
  </ds:schemaRefs>
</ds:datastoreItem>
</file>

<file path=customXml/itemProps2.xml><?xml version="1.0" encoding="utf-8"?>
<ds:datastoreItem xmlns:ds="http://schemas.openxmlformats.org/officeDocument/2006/customXml" ds:itemID="{98C2425E-A669-42F3-959C-16DA21B34F72}">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1FF9B307-8493-4409-B10D-B9FB64596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A43BF-324B-8B4A-8FA4-08124DBE1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5616</Words>
  <Characters>32016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37557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Alma Godoy</dc:creator>
  <cp:lastModifiedBy>Hansen, Britta</cp:lastModifiedBy>
  <cp:revision>3</cp:revision>
  <cp:lastPrinted>2017-08-13T13:51:00Z</cp:lastPrinted>
  <dcterms:created xsi:type="dcterms:W3CDTF">2018-09-04T22:25:00Z</dcterms:created>
  <dcterms:modified xsi:type="dcterms:W3CDTF">2018-09-04T22:27:00Z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