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DBD7D" w14:textId="77777777" w:rsidR="00286DC1" w:rsidRDefault="0074674C" w:rsidP="00CC1821">
      <w:pPr>
        <w:pStyle w:val="OMEHeading1"/>
      </w:pPr>
      <w:bookmarkStart w:id="0" w:name="_Toc334607936"/>
      <w:bookmarkStart w:id="1" w:name="_Toc334799905"/>
      <w:bookmarkStart w:id="2" w:name="_Toc524948311"/>
      <w:r>
        <w:t xml:space="preserve">Chapter 5. </w:t>
      </w:r>
      <w:r w:rsidR="00552A11">
        <w:t xml:space="preserve">Developing Action Plans and </w:t>
      </w:r>
      <w:r w:rsidR="00286DC1" w:rsidRPr="00496F5F">
        <w:t>Contacting Families</w:t>
      </w:r>
      <w:bookmarkEnd w:id="0"/>
      <w:bookmarkEnd w:id="1"/>
      <w:bookmarkEnd w:id="2"/>
    </w:p>
    <w:p w14:paraId="738B2D9D" w14:textId="77777777" w:rsidR="00FE253E" w:rsidRPr="00496F5F" w:rsidRDefault="00FE253E" w:rsidP="00FE25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8748"/>
      </w:tblGrid>
      <w:tr w:rsidR="00FE253E" w:rsidRPr="00083260" w14:paraId="6BCDD965" w14:textId="77777777" w:rsidTr="00CD4747">
        <w:tc>
          <w:tcPr>
            <w:tcW w:w="8748" w:type="dxa"/>
            <w:shd w:val="clear" w:color="auto" w:fill="003065"/>
          </w:tcPr>
          <w:p w14:paraId="3D61CBA2" w14:textId="77777777" w:rsidR="00FE253E" w:rsidRPr="00083260" w:rsidRDefault="00FE253E" w:rsidP="00CD4747">
            <w:pPr>
              <w:pStyle w:val="ChLearningObjectives"/>
            </w:pPr>
            <w:bookmarkStart w:id="3" w:name="_Toc490665806"/>
            <w:bookmarkStart w:id="4" w:name="_Toc524948312"/>
            <w:bookmarkStart w:id="5" w:name="_Toc334607937"/>
            <w:bookmarkStart w:id="6" w:name="_Toc334799906"/>
            <w:r>
              <w:t>Chapter 5 Learning Objectives</w:t>
            </w:r>
            <w:bookmarkEnd w:id="3"/>
            <w:bookmarkEnd w:id="4"/>
          </w:p>
        </w:tc>
      </w:tr>
      <w:tr w:rsidR="00FE253E" w:rsidRPr="001B3C2E" w14:paraId="23931D08" w14:textId="77777777" w:rsidTr="00CD4747">
        <w:tc>
          <w:tcPr>
            <w:tcW w:w="8748" w:type="dxa"/>
            <w:shd w:val="clear" w:color="auto" w:fill="EBF5FF"/>
          </w:tcPr>
          <w:p w14:paraId="5319E5D6" w14:textId="77777777" w:rsidR="00FE253E" w:rsidRPr="001B3C2E" w:rsidRDefault="00FE253E" w:rsidP="00CD4747">
            <w:pPr>
              <w:pStyle w:val="LearningObjectivesSubhead"/>
            </w:pPr>
            <w:r w:rsidRPr="001B3C2E">
              <w:t>The recruiter will learn</w:t>
            </w:r>
          </w:p>
        </w:tc>
      </w:tr>
      <w:tr w:rsidR="00FE253E" w:rsidRPr="00286DC1" w14:paraId="32417A35" w14:textId="77777777" w:rsidTr="00CD4747">
        <w:tc>
          <w:tcPr>
            <w:tcW w:w="8748" w:type="dxa"/>
          </w:tcPr>
          <w:p w14:paraId="5DCD9106" w14:textId="77777777" w:rsidR="00FE253E" w:rsidRPr="00286DC1" w:rsidRDefault="00FE253E" w:rsidP="00CD4747">
            <w:pPr>
              <w:pStyle w:val="LearningObjectivesBullets"/>
            </w:pPr>
            <w:r w:rsidRPr="00367CE6">
              <w:t>how to develop an action plan;</w:t>
            </w:r>
          </w:p>
        </w:tc>
      </w:tr>
      <w:tr w:rsidR="00FE253E" w:rsidRPr="00286DC1" w14:paraId="58D3A38E" w14:textId="77777777" w:rsidTr="00CD4747">
        <w:tc>
          <w:tcPr>
            <w:tcW w:w="8748" w:type="dxa"/>
          </w:tcPr>
          <w:p w14:paraId="14FA13BB" w14:textId="77777777" w:rsidR="00FE253E" w:rsidRPr="00286DC1" w:rsidRDefault="00FE253E" w:rsidP="00CD4747">
            <w:pPr>
              <w:pStyle w:val="LearningObjectivesBullets"/>
            </w:pPr>
            <w:r w:rsidRPr="00367CE6">
              <w:t>how to canvass areas where concentrations of migratory children and their families are likely to be found (e.g., migratory labor camps, major local employers); and</w:t>
            </w:r>
          </w:p>
        </w:tc>
      </w:tr>
      <w:tr w:rsidR="00FE253E" w:rsidRPr="00286DC1" w14:paraId="244F63BA" w14:textId="77777777" w:rsidTr="00CD4747">
        <w:tc>
          <w:tcPr>
            <w:tcW w:w="8748" w:type="dxa"/>
          </w:tcPr>
          <w:p w14:paraId="4A366862" w14:textId="77777777" w:rsidR="00FE253E" w:rsidRPr="00286DC1" w:rsidRDefault="00FE253E" w:rsidP="00CD4747">
            <w:pPr>
              <w:pStyle w:val="LearningObjectivesBullets"/>
            </w:pPr>
            <w:r w:rsidRPr="00367CE6">
              <w:t xml:space="preserve">how to make personal safety provisions (e.g., carry a cell phone with emergency numbers on speed dial, have a backup plan for areas that do not get cell phone reception, leave a visitation schedule with a responsible coworker, visit potentially dangerous areas during daylight hours and with a partner or team, know the locations of local police stations and hospitals, have reliable transportation, use </w:t>
            </w:r>
            <w:r>
              <w:br/>
            </w:r>
            <w:r w:rsidRPr="00367CE6">
              <w:t>well-traveled roads).</w:t>
            </w:r>
            <w:r w:rsidRPr="00286DC1">
              <w:fldChar w:fldCharType="begin"/>
            </w:r>
            <w:r w:rsidRPr="00286DC1">
              <w:instrText xml:space="preserve"> XE "Migrant Education Program" </w:instrText>
            </w:r>
            <w:r w:rsidRPr="00286DC1">
              <w:fldChar w:fldCharType="end"/>
            </w:r>
          </w:p>
        </w:tc>
      </w:tr>
    </w:tbl>
    <w:p w14:paraId="14B18E2C" w14:textId="77777777" w:rsidR="00286DC1" w:rsidRPr="005B69D7" w:rsidRDefault="00FE253E" w:rsidP="00CC1821">
      <w:pPr>
        <w:pStyle w:val="OMEHeading2"/>
      </w:pPr>
      <w:r>
        <w:br/>
      </w:r>
      <w:bookmarkStart w:id="7" w:name="_Toc524948313"/>
      <w:r w:rsidR="00286DC1" w:rsidRPr="001944DA">
        <w:t>Developing State</w:t>
      </w:r>
      <w:r w:rsidR="00286DC1" w:rsidRPr="001944DA">
        <w:fldChar w:fldCharType="begin"/>
      </w:r>
      <w:r w:rsidR="00286DC1" w:rsidRPr="001944DA">
        <w:instrText xml:space="preserve"> XE "State" </w:instrText>
      </w:r>
      <w:r w:rsidR="00286DC1" w:rsidRPr="001944DA">
        <w:fldChar w:fldCharType="end"/>
      </w:r>
      <w:r w:rsidR="00286DC1" w:rsidRPr="001944DA">
        <w:t>, Local,</w:t>
      </w:r>
      <w:r w:rsidR="00286DC1" w:rsidRPr="001944DA">
        <w:fldChar w:fldCharType="begin"/>
      </w:r>
      <w:r w:rsidR="00286DC1" w:rsidRPr="001944DA">
        <w:instrText xml:space="preserve"> XE "Local" </w:instrText>
      </w:r>
      <w:r w:rsidR="00286DC1" w:rsidRPr="001944DA">
        <w:fldChar w:fldCharType="end"/>
      </w:r>
      <w:r w:rsidR="00286DC1" w:rsidRPr="001944DA">
        <w:t xml:space="preserve"> and Individual ID&amp;R</w:t>
      </w:r>
      <w:r w:rsidR="00286DC1" w:rsidRPr="001944DA">
        <w:fldChar w:fldCharType="begin"/>
      </w:r>
      <w:r w:rsidR="00286DC1" w:rsidRPr="001944DA">
        <w:instrText xml:space="preserve"> XE "Identification and Recruitment" </w:instrText>
      </w:r>
      <w:r w:rsidR="00286DC1" w:rsidRPr="001944DA">
        <w:fldChar w:fldCharType="end"/>
      </w:r>
      <w:r w:rsidR="00286DC1" w:rsidRPr="001944DA">
        <w:t xml:space="preserve"> Action Plans</w:t>
      </w:r>
      <w:bookmarkEnd w:id="5"/>
      <w:bookmarkEnd w:id="6"/>
      <w:bookmarkEnd w:id="7"/>
    </w:p>
    <w:p w14:paraId="7AA7D8EA" w14:textId="77777777" w:rsidR="00286DC1" w:rsidRPr="004024C5" w:rsidRDefault="00286DC1" w:rsidP="004024C5">
      <w:pPr>
        <w:pStyle w:val="IDRCallout"/>
      </w:pPr>
      <w:r w:rsidRPr="005B69D7">
        <w:t>Every year I work with the recruiters in my region to develop a recruitment calendar</w:t>
      </w:r>
      <w:r>
        <w:t xml:space="preserve">. </w:t>
      </w:r>
      <w:r w:rsidRPr="005B69D7">
        <w:t>The calendar lists the best times to recruit based on crop</w:t>
      </w:r>
      <w:r w:rsidRPr="005B69D7">
        <w:fldChar w:fldCharType="begin"/>
      </w:r>
      <w:r w:rsidRPr="005B69D7">
        <w:instrText xml:space="preserve"> XE "Crop" </w:instrText>
      </w:r>
      <w:r w:rsidRPr="005B69D7">
        <w:fldChar w:fldCharType="end"/>
      </w:r>
      <w:r w:rsidRPr="005B69D7">
        <w:t xml:space="preserve"> cycles, dates of important school</w:t>
      </w:r>
      <w:r w:rsidRPr="005B69D7">
        <w:fldChar w:fldCharType="begin"/>
      </w:r>
      <w:r w:rsidRPr="005B69D7">
        <w:instrText xml:space="preserve"> XE "School" </w:instrText>
      </w:r>
      <w:r w:rsidRPr="005B69D7">
        <w:fldChar w:fldCharType="end"/>
      </w:r>
      <w:r w:rsidRPr="005B69D7">
        <w:t xml:space="preserve"> events like school enrollment and kindergarten orientation, and when employers do most of their hiring</w:t>
      </w:r>
      <w:r w:rsidRPr="005B69D7">
        <w:fldChar w:fldCharType="begin"/>
      </w:r>
      <w:r w:rsidRPr="005B69D7">
        <w:instrText xml:space="preserve"> XE "Hiring recruiters" </w:instrText>
      </w:r>
      <w:r w:rsidRPr="005B69D7">
        <w:fldChar w:fldCharType="end"/>
      </w:r>
      <w:r w:rsidRPr="005B69D7">
        <w:t>. Each quarter, we compare what the recruiters planned to do with what they actually did and decide how we want to change the recruitment calendar for the next year</w:t>
      </w:r>
      <w:r>
        <w:t xml:space="preserve">. </w:t>
      </w:r>
      <w:r w:rsidRPr="005B69D7">
        <w:t>We’ve learned how to use our time more efficiently.</w:t>
      </w:r>
      <w:r w:rsidRPr="005B69D7">
        <w:tab/>
      </w:r>
      <w:r w:rsidRPr="001944DA">
        <w:rPr>
          <w:iCs/>
        </w:rPr>
        <w:tab/>
      </w:r>
    </w:p>
    <w:p w14:paraId="14398C49" w14:textId="77777777" w:rsidR="00286DC1" w:rsidRPr="004024C5" w:rsidRDefault="00286DC1" w:rsidP="005514ED">
      <w:pPr>
        <w:pStyle w:val="IDRText"/>
      </w:pPr>
      <w:r w:rsidRPr="001944DA">
        <w:t>Now that the recruiter has determined where migra</w:t>
      </w:r>
      <w:r>
        <w:t>tory</w:t>
      </w:r>
      <w:r w:rsidRPr="001944DA">
        <w:t xml:space="preserve"> families are the most likely to live and work</w:t>
      </w:r>
      <w:r w:rsidRPr="001944DA">
        <w:fldChar w:fldCharType="begin"/>
      </w:r>
      <w:r w:rsidRPr="001944DA">
        <w:instrText xml:space="preserve"> XE "Research" </w:instrText>
      </w:r>
      <w:r w:rsidRPr="001944DA">
        <w:fldChar w:fldCharType="end"/>
      </w:r>
      <w:r w:rsidRPr="001944DA">
        <w:t>, the recruiter needs to use that information to develop a personal recruitment action plan</w:t>
      </w:r>
      <w:r>
        <w:t xml:space="preserve">. </w:t>
      </w:r>
      <w:r w:rsidRPr="001944DA">
        <w:t>Action plans come in many different forms and have different names (</w:t>
      </w:r>
      <w:r>
        <w:t>e.g.,</w:t>
      </w:r>
      <w:r w:rsidRPr="001944DA">
        <w:t xml:space="preserve"> </w:t>
      </w:r>
      <w:r w:rsidRPr="001944DA">
        <w:fldChar w:fldCharType="begin"/>
      </w:r>
      <w:r w:rsidRPr="001944DA">
        <w:instrText xml:space="preserve"> XE "Action plan" </w:instrText>
      </w:r>
      <w:r w:rsidRPr="001944DA">
        <w:fldChar w:fldCharType="end"/>
      </w:r>
      <w:r w:rsidRPr="001944DA">
        <w:t xml:space="preserve">recruitment </w:t>
      </w:r>
      <w:r w:rsidRPr="004024C5">
        <w:t>calendar, “to do” list, time management plan). The goal of an ID&amp;R</w:t>
      </w:r>
      <w:r w:rsidRPr="004024C5">
        <w:fldChar w:fldCharType="begin"/>
      </w:r>
      <w:r w:rsidRPr="004024C5">
        <w:instrText xml:space="preserve"> XE "Identification and Recruitment" </w:instrText>
      </w:r>
      <w:r w:rsidRPr="004024C5">
        <w:fldChar w:fldCharType="end"/>
      </w:r>
      <w:r w:rsidRPr="004024C5">
        <w:t xml:space="preserve"> action plan is to become more efficient at finding all </w:t>
      </w:r>
      <w:r w:rsidRPr="009641C0">
        <w:rPr>
          <w:rStyle w:val="Emphasis"/>
        </w:rPr>
        <w:t>eligible</w:t>
      </w:r>
      <w:r w:rsidRPr="009641C0">
        <w:rPr>
          <w:rStyle w:val="Emphasis"/>
        </w:rPr>
        <w:fldChar w:fldCharType="begin"/>
      </w:r>
      <w:r w:rsidRPr="009641C0">
        <w:rPr>
          <w:rStyle w:val="Emphasis"/>
        </w:rPr>
        <w:instrText xml:space="preserve"> XE "Eligibility" </w:instrText>
      </w:r>
      <w:r w:rsidRPr="009641C0">
        <w:rPr>
          <w:rStyle w:val="Emphasis"/>
        </w:rPr>
        <w:fldChar w:fldCharType="end"/>
      </w:r>
      <w:r w:rsidRPr="004024C5">
        <w:t xml:space="preserve"> migratory children. </w:t>
      </w:r>
    </w:p>
    <w:p w14:paraId="7EC788FC" w14:textId="77777777" w:rsidR="00286DC1" w:rsidRPr="004024C5" w:rsidRDefault="00286DC1" w:rsidP="005514ED">
      <w:pPr>
        <w:pStyle w:val="IDRText"/>
      </w:pPr>
      <w:r w:rsidRPr="004024C5">
        <w:rPr>
          <w:rStyle w:val="IDRSub-section"/>
        </w:rPr>
        <w:t>Reasons for Developing an Action Plan.</w:t>
      </w:r>
      <w:r w:rsidRPr="004024C5">
        <w:t xml:space="preserve"> An action plan helps the recruiter, the supervisor</w:t>
      </w:r>
      <w:r w:rsidRPr="004024C5">
        <w:fldChar w:fldCharType="begin"/>
      </w:r>
      <w:r w:rsidRPr="004024C5">
        <w:instrText xml:space="preserve"> XE "Supervisor" </w:instrText>
      </w:r>
      <w:r w:rsidRPr="004024C5">
        <w:fldChar w:fldCharType="end"/>
      </w:r>
      <w:r w:rsidRPr="004024C5">
        <w:t xml:space="preserve">, and other </w:t>
      </w:r>
      <w:r w:rsidRPr="001944DA">
        <w:t>recruitment staff, organize and prioritize recruitment activities and establish timelines for their completion</w:t>
      </w:r>
      <w:r>
        <w:t xml:space="preserve">. </w:t>
      </w:r>
      <w:r w:rsidRPr="001944DA">
        <w:t>The recruiter who has clear objectives and a plan for reaching them is more likely to be successful than a recruiter who leaves things to chance</w:t>
      </w:r>
      <w:r>
        <w:t xml:space="preserve">. </w:t>
      </w:r>
      <w:r w:rsidRPr="001944DA">
        <w:t>The primary reasons for developing an action plan</w:t>
      </w:r>
      <w:r w:rsidRPr="001944DA">
        <w:fldChar w:fldCharType="begin"/>
      </w:r>
      <w:r w:rsidRPr="001944DA">
        <w:instrText xml:space="preserve"> XE "Action plan" </w:instrText>
      </w:r>
      <w:r w:rsidRPr="001944DA">
        <w:fldChar w:fldCharType="end"/>
      </w:r>
      <w:r w:rsidRPr="001944DA">
        <w:t xml:space="preserve"> include</w:t>
      </w:r>
      <w:r>
        <w:t xml:space="preserve"> the following</w:t>
      </w:r>
      <w:r w:rsidRPr="001944DA">
        <w:t>:</w:t>
      </w:r>
    </w:p>
    <w:p w14:paraId="47DF1BCA" w14:textId="77777777" w:rsidR="00286DC1" w:rsidRPr="001944DA" w:rsidRDefault="00286DC1" w:rsidP="005514ED">
      <w:pPr>
        <w:pStyle w:val="IDRListParagraph"/>
      </w:pPr>
      <w:r w:rsidRPr="001944DA">
        <w:lastRenderedPageBreak/>
        <w:t>The process of creating an ID&amp;R</w:t>
      </w:r>
      <w:r w:rsidRPr="001944DA">
        <w:fldChar w:fldCharType="begin"/>
      </w:r>
      <w:r w:rsidRPr="001944DA">
        <w:instrText xml:space="preserve"> XE "Identification and Recruitment" </w:instrText>
      </w:r>
      <w:r w:rsidRPr="001944DA">
        <w:fldChar w:fldCharType="end"/>
      </w:r>
      <w:r w:rsidRPr="001944DA">
        <w:t xml:space="preserve"> action plan</w:t>
      </w:r>
      <w:r w:rsidRPr="001944DA">
        <w:fldChar w:fldCharType="begin"/>
      </w:r>
      <w:r w:rsidRPr="001944DA">
        <w:instrText xml:space="preserve"> XE "Action plan" </w:instrText>
      </w:r>
      <w:r w:rsidRPr="001944DA">
        <w:fldChar w:fldCharType="end"/>
      </w:r>
      <w:r w:rsidRPr="001944DA">
        <w:t xml:space="preserve"> forces the recruiter to think about what should be accomplished, to establish recruitment objectives, to decide the best way to attain these objectives, and to develop specific action steps and timelines for their completion.</w:t>
      </w:r>
    </w:p>
    <w:p w14:paraId="5539F1F8" w14:textId="77777777" w:rsidR="00286DC1" w:rsidRPr="001944DA" w:rsidRDefault="00286DC1" w:rsidP="005514ED">
      <w:pPr>
        <w:pStyle w:val="IDRListParagraph"/>
      </w:pPr>
      <w:r w:rsidRPr="001944DA">
        <w:t>An ID&amp;R</w:t>
      </w:r>
      <w:r w:rsidRPr="001944DA">
        <w:fldChar w:fldCharType="begin"/>
      </w:r>
      <w:r w:rsidRPr="001944DA">
        <w:instrText xml:space="preserve"> XE "Identification and Recruitment" </w:instrText>
      </w:r>
      <w:r w:rsidRPr="001944DA">
        <w:fldChar w:fldCharType="end"/>
      </w:r>
      <w:r w:rsidRPr="001944DA">
        <w:t xml:space="preserve"> action plan</w:t>
      </w:r>
      <w:r w:rsidRPr="001944DA">
        <w:fldChar w:fldCharType="begin"/>
      </w:r>
      <w:r w:rsidRPr="001944DA">
        <w:instrText xml:space="preserve"> XE "Action plan" </w:instrText>
      </w:r>
      <w:r w:rsidRPr="001944DA">
        <w:fldChar w:fldCharType="end"/>
      </w:r>
      <w:r w:rsidRPr="001944DA">
        <w:t xml:space="preserve"> encourages the recruiter to be efficient and to use time wisely.</w:t>
      </w:r>
    </w:p>
    <w:p w14:paraId="2B048BEA" w14:textId="77777777" w:rsidR="00286DC1" w:rsidRPr="001944DA" w:rsidRDefault="00286DC1" w:rsidP="005514ED">
      <w:pPr>
        <w:pStyle w:val="IDRListParagraph"/>
      </w:pPr>
      <w:r w:rsidRPr="001944DA">
        <w:t xml:space="preserve">ID&amp;R action plans keep the recruiter focused and on task. Recruiters will face many different situations in the field and on the job; an action plan focuses the recruiter to a specific set of tasks. </w:t>
      </w:r>
    </w:p>
    <w:p w14:paraId="68785B29" w14:textId="77777777" w:rsidR="00286DC1" w:rsidRPr="001944DA" w:rsidRDefault="00286DC1" w:rsidP="005514ED">
      <w:pPr>
        <w:pStyle w:val="IDRListParagraph"/>
      </w:pPr>
      <w:r w:rsidRPr="001944DA">
        <w:t>The completed ID&amp;R</w:t>
      </w:r>
      <w:r w:rsidRPr="001944DA">
        <w:fldChar w:fldCharType="begin"/>
      </w:r>
      <w:r w:rsidRPr="001944DA">
        <w:instrText xml:space="preserve"> XE "Identification and Recruitment" </w:instrText>
      </w:r>
      <w:r w:rsidRPr="001944DA">
        <w:fldChar w:fldCharType="end"/>
      </w:r>
      <w:r w:rsidRPr="001944DA">
        <w:t xml:space="preserve"> action plan</w:t>
      </w:r>
      <w:r w:rsidRPr="001944DA">
        <w:fldChar w:fldCharType="begin"/>
      </w:r>
      <w:r w:rsidRPr="001944DA">
        <w:instrText xml:space="preserve"> XE "Action plan" </w:instrText>
      </w:r>
      <w:r w:rsidRPr="001944DA">
        <w:fldChar w:fldCharType="end"/>
      </w:r>
      <w:r w:rsidRPr="001944DA">
        <w:t xml:space="preserve"> can serve as the basis for evaluating the recruiter’s efforts and for continually adjusting and improving the recruiter’s strategies for finding migra</w:t>
      </w:r>
      <w:r>
        <w:t>tory</w:t>
      </w:r>
      <w:r w:rsidRPr="001944DA">
        <w:t xml:space="preserve"> children.</w:t>
      </w:r>
      <w:r w:rsidRPr="001944DA">
        <w:fldChar w:fldCharType="begin"/>
      </w:r>
      <w:r w:rsidRPr="001944DA">
        <w:instrText xml:space="preserve"> XE "Youth" </w:instrText>
      </w:r>
      <w:r w:rsidRPr="001944DA">
        <w:fldChar w:fldCharType="end"/>
      </w:r>
      <w:r w:rsidRPr="001944DA">
        <w:t xml:space="preserve"> </w:t>
      </w:r>
    </w:p>
    <w:p w14:paraId="6C4E14D9" w14:textId="77777777" w:rsidR="00286DC1" w:rsidRPr="004024C5" w:rsidRDefault="00286DC1" w:rsidP="005514ED">
      <w:pPr>
        <w:pStyle w:val="IDRListParagraph"/>
      </w:pPr>
      <w:r w:rsidRPr="001944DA">
        <w:t xml:space="preserve">If the recruiter leaves </w:t>
      </w:r>
      <w:r w:rsidRPr="004024C5">
        <w:t>the job (e.g., retires, moves), the new recruiter has a clear blueprint of how to recruit in the local</w:t>
      </w:r>
      <w:r w:rsidRPr="004024C5">
        <w:fldChar w:fldCharType="begin"/>
      </w:r>
      <w:r w:rsidRPr="004024C5">
        <w:instrText xml:space="preserve"> XE "Local" </w:instrText>
      </w:r>
      <w:r w:rsidRPr="004024C5">
        <w:fldChar w:fldCharType="end"/>
      </w:r>
      <w:r w:rsidRPr="004024C5">
        <w:t xml:space="preserve"> area. </w:t>
      </w:r>
    </w:p>
    <w:p w14:paraId="0A82CAB0" w14:textId="77777777" w:rsidR="00286DC1" w:rsidRPr="0018788B" w:rsidRDefault="00286DC1" w:rsidP="005514ED">
      <w:pPr>
        <w:pStyle w:val="IDRText"/>
        <w:rPr>
          <w:lang w:val="en-US"/>
        </w:rPr>
      </w:pPr>
      <w:r w:rsidRPr="004024C5">
        <w:rPr>
          <w:rStyle w:val="IDRSub-section"/>
        </w:rPr>
        <w:t>Contents of an Action Plan.</w:t>
      </w:r>
      <w:r w:rsidRPr="004024C5">
        <w:t xml:space="preserve"> </w:t>
      </w:r>
      <w:r w:rsidRPr="001944DA">
        <w:t>Action plans are developed at the state</w:t>
      </w:r>
      <w:r w:rsidRPr="001944DA">
        <w:fldChar w:fldCharType="begin"/>
      </w:r>
      <w:r w:rsidRPr="001944DA">
        <w:instrText xml:space="preserve"> XE "State" </w:instrText>
      </w:r>
      <w:r w:rsidRPr="001944DA">
        <w:fldChar w:fldCharType="end"/>
      </w:r>
      <w:r w:rsidRPr="001944DA">
        <w:t>, local,</w:t>
      </w:r>
      <w:r w:rsidRPr="001944DA">
        <w:fldChar w:fldCharType="begin"/>
      </w:r>
      <w:r w:rsidRPr="001944DA">
        <w:instrText xml:space="preserve"> XE "Local" </w:instrText>
      </w:r>
      <w:r w:rsidRPr="001944DA">
        <w:fldChar w:fldCharType="end"/>
      </w:r>
      <w:r w:rsidRPr="001944DA">
        <w:t xml:space="preserve"> and individual level</w:t>
      </w:r>
      <w:r>
        <w:t xml:space="preserve">. </w:t>
      </w:r>
      <w:r>
        <w:rPr>
          <w:lang w:val="en-US"/>
        </w:rPr>
        <w:br/>
      </w:r>
      <w:r>
        <w:t>Following</w:t>
      </w:r>
      <w:r w:rsidRPr="001944DA">
        <w:t xml:space="preserve"> are some examples of what a plan at each of these levels could include:</w:t>
      </w:r>
    </w:p>
    <w:p w14:paraId="56A66D2C" w14:textId="77777777" w:rsidR="00286DC1" w:rsidRPr="001944DA" w:rsidRDefault="00286DC1" w:rsidP="00277B32">
      <w:pPr>
        <w:pStyle w:val="IDRNumberList"/>
        <w:numPr>
          <w:ilvl w:val="0"/>
          <w:numId w:val="34"/>
        </w:numPr>
      </w:pPr>
      <w:r w:rsidRPr="009641C0">
        <w:rPr>
          <w:rStyle w:val="Emphasis"/>
        </w:rPr>
        <w:t>State</w:t>
      </w:r>
      <w:r>
        <w:t xml:space="preserve">. </w:t>
      </w:r>
      <w:r w:rsidRPr="001944DA">
        <w:t>The state</w:t>
      </w:r>
      <w:r w:rsidRPr="001944DA">
        <w:fldChar w:fldCharType="begin"/>
      </w:r>
      <w:r w:rsidRPr="001944DA">
        <w:instrText xml:space="preserve"> XE "State" </w:instrText>
      </w:r>
      <w:r w:rsidRPr="001944DA">
        <w:fldChar w:fldCharType="end"/>
      </w:r>
      <w:r w:rsidRPr="001944DA">
        <w:t xml:space="preserve"> action plan</w:t>
      </w:r>
      <w:r w:rsidRPr="001944DA">
        <w:fldChar w:fldCharType="begin"/>
      </w:r>
      <w:r w:rsidRPr="001944DA">
        <w:instrText xml:space="preserve"> XE "Action plan" </w:instrText>
      </w:r>
      <w:r w:rsidRPr="001944DA">
        <w:fldChar w:fldCharType="end"/>
      </w:r>
      <w:r w:rsidRPr="001944DA">
        <w:t xml:space="preserve"> provides overall direction for recruiters from across the state</w:t>
      </w:r>
      <w:r>
        <w:t xml:space="preserve">. </w:t>
      </w:r>
      <w:r w:rsidRPr="001944DA">
        <w:t xml:space="preserve">It includes the </w:t>
      </w:r>
      <w:r>
        <w:t>S</w:t>
      </w:r>
      <w:r w:rsidRPr="001944DA">
        <w:t>tate’s ID&amp;R</w:t>
      </w:r>
      <w:r w:rsidRPr="001944DA">
        <w:fldChar w:fldCharType="begin"/>
      </w:r>
      <w:r w:rsidRPr="001944DA">
        <w:instrText xml:space="preserve"> XE "Identification and Recruitment" </w:instrText>
      </w:r>
      <w:r w:rsidRPr="001944DA">
        <w:fldChar w:fldCharType="end"/>
      </w:r>
      <w:r w:rsidRPr="001944DA">
        <w:t xml:space="preserve"> objectives, as well as strategies, staff assignments, and timelines to meet those objectives</w:t>
      </w:r>
      <w:r>
        <w:t xml:space="preserve">. </w:t>
      </w:r>
      <w:r w:rsidRPr="001944DA">
        <w:t xml:space="preserve">The state action plan, which may be part of the comprehensive state plan for service delivery or the </w:t>
      </w:r>
      <w:r>
        <w:t>State</w:t>
      </w:r>
      <w:r w:rsidRPr="001944DA">
        <w:t xml:space="preserve">’s ID&amp;R manual, could also include useful resources like  </w:t>
      </w:r>
    </w:p>
    <w:p w14:paraId="49B70368" w14:textId="77777777" w:rsidR="00286DC1" w:rsidRPr="001944DA" w:rsidRDefault="00286DC1" w:rsidP="00033FC1">
      <w:pPr>
        <w:pStyle w:val="IDRNumberList"/>
        <w:numPr>
          <w:ilvl w:val="1"/>
          <w:numId w:val="10"/>
        </w:numPr>
      </w:pPr>
      <w:r>
        <w:t>a</w:t>
      </w:r>
      <w:r w:rsidRPr="001944DA">
        <w:t xml:space="preserve"> statewide map of where migra</w:t>
      </w:r>
      <w:r>
        <w:t>tory</w:t>
      </w:r>
      <w:r w:rsidRPr="001944DA">
        <w:t xml:space="preserve"> families </w:t>
      </w:r>
      <w:proofErr w:type="gramStart"/>
      <w:r w:rsidRPr="001944DA">
        <w:t>live</w:t>
      </w:r>
      <w:proofErr w:type="gramEnd"/>
      <w:r w:rsidRPr="001944DA">
        <w:t xml:space="preserve"> and work</w:t>
      </w:r>
      <w:r>
        <w:t>;</w:t>
      </w:r>
      <w:r w:rsidRPr="001944DA">
        <w:t xml:space="preserve"> </w:t>
      </w:r>
    </w:p>
    <w:p w14:paraId="0D0A7F22" w14:textId="77777777" w:rsidR="00286DC1" w:rsidRPr="001944DA" w:rsidRDefault="00286DC1" w:rsidP="00033FC1">
      <w:pPr>
        <w:pStyle w:val="IDRNumberList"/>
        <w:numPr>
          <w:ilvl w:val="1"/>
          <w:numId w:val="10"/>
        </w:numPr>
      </w:pPr>
      <w:r>
        <w:t>a</w:t>
      </w:r>
      <w:r w:rsidRPr="001944DA">
        <w:t xml:space="preserve"> calendar with seasonal</w:t>
      </w:r>
      <w:r w:rsidRPr="001944DA">
        <w:fldChar w:fldCharType="begin"/>
      </w:r>
      <w:r w:rsidRPr="001944DA">
        <w:instrText xml:space="preserve"> XE "Seasonal" </w:instrText>
      </w:r>
      <w:r w:rsidRPr="001944DA">
        <w:fldChar w:fldCharType="end"/>
      </w:r>
      <w:r w:rsidRPr="001944DA">
        <w:t xml:space="preserve"> crop</w:t>
      </w:r>
      <w:r w:rsidRPr="001944DA">
        <w:fldChar w:fldCharType="begin"/>
      </w:r>
      <w:r w:rsidRPr="001944DA">
        <w:instrText xml:space="preserve"> XE "Crop" </w:instrText>
      </w:r>
      <w:r w:rsidRPr="001944DA">
        <w:fldChar w:fldCharType="end"/>
      </w:r>
      <w:r w:rsidRPr="001944DA">
        <w:t xml:space="preserve"> activities</w:t>
      </w:r>
      <w:r>
        <w:t>;</w:t>
      </w:r>
    </w:p>
    <w:p w14:paraId="66BBE05D" w14:textId="77777777" w:rsidR="00286DC1" w:rsidRPr="001944DA" w:rsidRDefault="00286DC1" w:rsidP="00033FC1">
      <w:pPr>
        <w:pStyle w:val="IDRNumberList"/>
        <w:numPr>
          <w:ilvl w:val="1"/>
          <w:numId w:val="10"/>
        </w:numPr>
      </w:pPr>
      <w:r>
        <w:t>p</w:t>
      </w:r>
      <w:r w:rsidRPr="001944DA">
        <w:t>rofiles of major crops and employers</w:t>
      </w:r>
      <w:r>
        <w:t>;</w:t>
      </w:r>
      <w:r w:rsidRPr="001944DA">
        <w:t xml:space="preserve"> </w:t>
      </w:r>
    </w:p>
    <w:p w14:paraId="509B45A6" w14:textId="77777777" w:rsidR="00286DC1" w:rsidRPr="001944DA" w:rsidRDefault="00286DC1" w:rsidP="00033FC1">
      <w:pPr>
        <w:pStyle w:val="IDRNumberList"/>
        <w:numPr>
          <w:ilvl w:val="1"/>
          <w:numId w:val="10"/>
        </w:numPr>
      </w:pPr>
      <w:r>
        <w:t>r</w:t>
      </w:r>
      <w:r w:rsidRPr="001944DA">
        <w:t>ecruiter resources (</w:t>
      </w:r>
      <w:r>
        <w:t>e.g.,</w:t>
      </w:r>
      <w:r w:rsidRPr="001944DA">
        <w:t xml:space="preserve"> technical assistance provided by the </w:t>
      </w:r>
      <w:r>
        <w:t>S</w:t>
      </w:r>
      <w:r w:rsidRPr="001944DA">
        <w:t>tate</w:t>
      </w:r>
      <w:r w:rsidRPr="001944DA">
        <w:fldChar w:fldCharType="begin"/>
      </w:r>
      <w:r w:rsidRPr="001944DA">
        <w:instrText xml:space="preserve"> XE "State" </w:instrText>
      </w:r>
      <w:r w:rsidRPr="001944DA">
        <w:fldChar w:fldCharType="end"/>
      </w:r>
      <w:r w:rsidRPr="001944DA">
        <w:t>, toll-free numbers for recruitment questions, agencies that serve migra</w:t>
      </w:r>
      <w:r>
        <w:t>tory workers and families</w:t>
      </w:r>
      <w:r w:rsidRPr="001944DA">
        <w:t>, related websites)</w:t>
      </w:r>
      <w:r>
        <w:t>;</w:t>
      </w:r>
      <w:r w:rsidRPr="001944DA">
        <w:t xml:space="preserve"> </w:t>
      </w:r>
    </w:p>
    <w:p w14:paraId="6FCBC06D" w14:textId="77777777" w:rsidR="00286DC1" w:rsidRPr="001944DA" w:rsidRDefault="00286DC1" w:rsidP="00033FC1">
      <w:pPr>
        <w:pStyle w:val="IDRNumberList"/>
        <w:numPr>
          <w:ilvl w:val="1"/>
          <w:numId w:val="10"/>
        </w:numPr>
      </w:pPr>
      <w:r>
        <w:t>s</w:t>
      </w:r>
      <w:r w:rsidRPr="001944DA">
        <w:t>tate</w:t>
      </w:r>
      <w:r w:rsidRPr="001944DA">
        <w:fldChar w:fldCharType="begin"/>
      </w:r>
      <w:r w:rsidRPr="001944DA">
        <w:instrText xml:space="preserve"> XE "State" </w:instrText>
      </w:r>
      <w:r w:rsidRPr="001944DA">
        <w:fldChar w:fldCharType="end"/>
      </w:r>
      <w:r w:rsidRPr="001944DA">
        <w:t xml:space="preserve"> laws and state and local</w:t>
      </w:r>
      <w:r w:rsidRPr="001944DA">
        <w:fldChar w:fldCharType="begin"/>
      </w:r>
      <w:r w:rsidRPr="001944DA">
        <w:instrText xml:space="preserve"> XE "Local" </w:instrText>
      </w:r>
      <w:r w:rsidRPr="001944DA">
        <w:fldChar w:fldCharType="end"/>
      </w:r>
      <w:r w:rsidRPr="001944DA">
        <w:t xml:space="preserve"> recruitment policies (</w:t>
      </w:r>
      <w:r>
        <w:t>e.g.,</w:t>
      </w:r>
      <w:r w:rsidRPr="001944DA">
        <w:t xml:space="preserve"> child</w:t>
      </w:r>
      <w:r w:rsidRPr="001944DA">
        <w:fldChar w:fldCharType="begin"/>
      </w:r>
      <w:r w:rsidRPr="001944DA">
        <w:instrText xml:space="preserve"> XE "Child" </w:instrText>
      </w:r>
      <w:r w:rsidRPr="001944DA">
        <w:fldChar w:fldCharType="end"/>
      </w:r>
      <w:r w:rsidRPr="001944DA">
        <w:t xml:space="preserve"> abuse reporting requirements</w:t>
      </w:r>
      <w:r w:rsidRPr="001944DA">
        <w:fldChar w:fldCharType="begin"/>
      </w:r>
      <w:r w:rsidRPr="001944DA">
        <w:instrText xml:space="preserve"> XE “Requirements" </w:instrText>
      </w:r>
      <w:r w:rsidRPr="001944DA">
        <w:fldChar w:fldCharType="end"/>
      </w:r>
      <w:r w:rsidRPr="001944DA">
        <w:fldChar w:fldCharType="begin"/>
      </w:r>
      <w:r w:rsidRPr="001944DA">
        <w:instrText xml:space="preserve"> XE "requirements" </w:instrText>
      </w:r>
      <w:r w:rsidRPr="001944DA">
        <w:fldChar w:fldCharType="end"/>
      </w:r>
      <w:r w:rsidRPr="001944DA">
        <w:t>)</w:t>
      </w:r>
      <w:r>
        <w:t>;</w:t>
      </w:r>
      <w:r w:rsidRPr="001944DA">
        <w:t xml:space="preserve"> </w:t>
      </w:r>
    </w:p>
    <w:p w14:paraId="76A20E9B" w14:textId="77777777" w:rsidR="00286DC1" w:rsidRPr="001944DA" w:rsidRDefault="00286DC1" w:rsidP="00033FC1">
      <w:pPr>
        <w:pStyle w:val="IDRNumberList"/>
        <w:numPr>
          <w:ilvl w:val="1"/>
          <w:numId w:val="10"/>
        </w:numPr>
      </w:pPr>
      <w:r>
        <w:t>t</w:t>
      </w:r>
      <w:r w:rsidRPr="001944DA">
        <w:t xml:space="preserve">he </w:t>
      </w:r>
      <w:r>
        <w:t>State</w:t>
      </w:r>
      <w:r w:rsidRPr="001944DA">
        <w:t>’s</w:t>
      </w:r>
      <w:r w:rsidRPr="001944DA">
        <w:fldChar w:fldCharType="begin"/>
      </w:r>
      <w:r w:rsidRPr="001944DA">
        <w:instrText xml:space="preserve"> XE "State" </w:instrText>
      </w:r>
      <w:r w:rsidRPr="001944DA">
        <w:fldChar w:fldCharType="end"/>
      </w:r>
      <w:r w:rsidRPr="001944DA">
        <w:t xml:space="preserv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ethics</w:t>
      </w:r>
      <w:r w:rsidRPr="001944DA">
        <w:fldChar w:fldCharType="begin"/>
      </w:r>
      <w:r w:rsidRPr="001944DA">
        <w:instrText xml:space="preserve"> XE "Ethics" </w:instrText>
      </w:r>
      <w:r w:rsidRPr="001944DA">
        <w:fldChar w:fldCharType="end"/>
      </w:r>
      <w:r w:rsidRPr="001944DA">
        <w:t xml:space="preserve"> and safety</w:t>
      </w:r>
      <w:r w:rsidRPr="001944DA">
        <w:fldChar w:fldCharType="begin"/>
      </w:r>
      <w:r w:rsidRPr="001944DA">
        <w:instrText xml:space="preserve"> XE "Safety" </w:instrText>
      </w:r>
      <w:r w:rsidRPr="001944DA">
        <w:fldChar w:fldCharType="end"/>
      </w:r>
      <w:r w:rsidRPr="001944DA">
        <w:t xml:space="preserve"> policies</w:t>
      </w:r>
      <w:r>
        <w:t>; and</w:t>
      </w:r>
    </w:p>
    <w:p w14:paraId="421737A3" w14:textId="77777777" w:rsidR="00286DC1" w:rsidRDefault="00286DC1" w:rsidP="00033FC1">
      <w:pPr>
        <w:pStyle w:val="IDRNumberList"/>
        <w:numPr>
          <w:ilvl w:val="1"/>
          <w:numId w:val="10"/>
        </w:numPr>
      </w:pPr>
      <w:r>
        <w:t>t</w:t>
      </w:r>
      <w:r w:rsidRPr="001944DA">
        <w:t xml:space="preserve">he </w:t>
      </w:r>
      <w:r>
        <w:t>State</w:t>
      </w:r>
      <w:r w:rsidRPr="001944DA">
        <w:fldChar w:fldCharType="begin"/>
      </w:r>
      <w:r w:rsidRPr="001944DA">
        <w:instrText xml:space="preserve"> XE "State" </w:instrText>
      </w:r>
      <w:r w:rsidRPr="001944DA">
        <w:fldChar w:fldCharType="end"/>
      </w:r>
      <w:r w:rsidRPr="001944DA">
        <w:t>’s quality control</w:t>
      </w:r>
      <w:r w:rsidRPr="001944DA">
        <w:fldChar w:fldCharType="begin"/>
      </w:r>
      <w:r w:rsidRPr="001944DA">
        <w:instrText xml:space="preserve"> XE "Quality control" </w:instrText>
      </w:r>
      <w:r w:rsidRPr="001944DA">
        <w:fldChar w:fldCharType="end"/>
      </w:r>
      <w:r w:rsidRPr="001944DA">
        <w:t xml:space="preserve"> procedures, such as the </w:t>
      </w:r>
      <w:r w:rsidRPr="009641C0">
        <w:rPr>
          <w:rStyle w:val="Emphasis"/>
        </w:rPr>
        <w:t>prospective</w:t>
      </w:r>
      <w:r w:rsidRPr="001944DA">
        <w:t xml:space="preserve"> re-interviewing plan</w:t>
      </w:r>
      <w:r>
        <w:t>.</w:t>
      </w:r>
    </w:p>
    <w:p w14:paraId="0FBE2E47" w14:textId="77777777" w:rsidR="00286DC1" w:rsidRPr="001944DA" w:rsidRDefault="00286DC1" w:rsidP="005514ED">
      <w:pPr>
        <w:pStyle w:val="IDRListParagraph"/>
        <w:numPr>
          <w:ilvl w:val="0"/>
          <w:numId w:val="0"/>
        </w:numPr>
        <w:spacing w:before="0" w:after="0"/>
        <w:ind w:left="1080"/>
      </w:pPr>
    </w:p>
    <w:p w14:paraId="0E0206E7" w14:textId="77777777" w:rsidR="00286DC1" w:rsidRPr="00D028D0" w:rsidRDefault="00286DC1" w:rsidP="00F8385D">
      <w:pPr>
        <w:pStyle w:val="IDRNumberList"/>
      </w:pPr>
      <w:r w:rsidRPr="009641C0">
        <w:rPr>
          <w:rStyle w:val="Emphasis"/>
        </w:rPr>
        <w:t>Local</w:t>
      </w:r>
      <w:r>
        <w:t xml:space="preserve">. </w:t>
      </w:r>
      <w:r w:rsidRPr="001944DA">
        <w:t>The local</w:t>
      </w:r>
      <w:r w:rsidRPr="001944DA">
        <w:fldChar w:fldCharType="begin"/>
      </w:r>
      <w:r w:rsidRPr="001944DA">
        <w:instrText xml:space="preserve"> XE "Local" </w:instrText>
      </w:r>
      <w:r w:rsidRPr="001944DA">
        <w:fldChar w:fldCharType="end"/>
      </w:r>
      <w:r w:rsidRPr="001944DA">
        <w:t xml:space="preserve"> action plan</w:t>
      </w:r>
      <w:r w:rsidRPr="001944DA">
        <w:fldChar w:fldCharType="begin"/>
      </w:r>
      <w:r w:rsidRPr="001944DA">
        <w:instrText xml:space="preserve"> XE "Action plan" </w:instrText>
      </w:r>
      <w:r w:rsidRPr="001944DA">
        <w:fldChar w:fldCharType="end"/>
      </w:r>
      <w:r w:rsidRPr="001944DA">
        <w:t xml:space="preserve"> should build on </w:t>
      </w:r>
      <w:r w:rsidRPr="007F3E7C">
        <w:t xml:space="preserve">the </w:t>
      </w:r>
      <w:r>
        <w:t>State</w:t>
      </w:r>
      <w:r w:rsidRPr="007F3E7C">
        <w:fldChar w:fldCharType="begin"/>
      </w:r>
      <w:r w:rsidRPr="007F3E7C">
        <w:instrText xml:space="preserve"> </w:instrText>
      </w:r>
      <w:r w:rsidRPr="00C559CE">
        <w:instrText>XE "S</w:instrText>
      </w:r>
      <w:r w:rsidRPr="007F3E7C">
        <w:instrText xml:space="preserve">tate" </w:instrText>
      </w:r>
      <w:r w:rsidRPr="007F3E7C">
        <w:fldChar w:fldCharType="end"/>
      </w:r>
      <w:r w:rsidRPr="007F3E7C">
        <w:t>’s pla</w:t>
      </w:r>
      <w:r w:rsidRPr="00C559CE">
        <w:t>n</w:t>
      </w:r>
      <w:r w:rsidRPr="001944DA">
        <w:t xml:space="preserve"> and should provide direction for local recruiters</w:t>
      </w:r>
      <w:r>
        <w:t xml:space="preserve">. </w:t>
      </w:r>
      <w:r w:rsidRPr="001944DA">
        <w:t>In some states, particularly small states, the local MEP may use the state action plan rather than developing a local plan</w:t>
      </w:r>
      <w:r>
        <w:t xml:space="preserve">. </w:t>
      </w:r>
      <w:r w:rsidRPr="001944DA">
        <w:t>The local plan should have ID&amp;R</w:t>
      </w:r>
      <w:r w:rsidRPr="001944DA">
        <w:fldChar w:fldCharType="begin"/>
      </w:r>
      <w:r w:rsidRPr="001944DA">
        <w:instrText xml:space="preserve"> XE "Identification and Recruitment" </w:instrText>
      </w:r>
      <w:r w:rsidRPr="001944DA">
        <w:fldChar w:fldCharType="end"/>
      </w:r>
      <w:r w:rsidRPr="001944DA">
        <w:t xml:space="preserve"> objectives that support</w:t>
      </w:r>
      <w:r w:rsidRPr="001944DA">
        <w:fldChar w:fldCharType="begin"/>
      </w:r>
      <w:r w:rsidRPr="001944DA">
        <w:instrText xml:space="preserve"> XE "support" </w:instrText>
      </w:r>
      <w:r w:rsidRPr="001944DA">
        <w:fldChar w:fldCharType="end"/>
      </w:r>
      <w:r w:rsidRPr="001944DA">
        <w:t xml:space="preserve"> the </w:t>
      </w:r>
      <w:r>
        <w:t>State</w:t>
      </w:r>
      <w:r w:rsidRPr="001944DA">
        <w:t xml:space="preserve">’s </w:t>
      </w:r>
      <w:r w:rsidRPr="00D028D0">
        <w:t xml:space="preserve">objectives, as well as strategies, staff assignments, and timelines to meet those objectives. The local action plan could also include useful resources like  </w:t>
      </w:r>
    </w:p>
    <w:p w14:paraId="7ECF8CBA" w14:textId="77777777" w:rsidR="00286DC1" w:rsidRPr="00D028D0" w:rsidRDefault="00286DC1" w:rsidP="00033FC1">
      <w:pPr>
        <w:pStyle w:val="IDRNumberList"/>
        <w:numPr>
          <w:ilvl w:val="1"/>
          <w:numId w:val="10"/>
        </w:numPr>
      </w:pPr>
      <w:r>
        <w:t>p</w:t>
      </w:r>
      <w:r w:rsidRPr="00D028D0">
        <w:t>rocedures that focus on recruiter safety (see below)</w:t>
      </w:r>
      <w:r>
        <w:t xml:space="preserve"> </w:t>
      </w:r>
      <w:r w:rsidRPr="00D028D0">
        <w:t>and related contacts</w:t>
      </w:r>
      <w:r>
        <w:t>;</w:t>
      </w:r>
    </w:p>
    <w:p w14:paraId="7B56C057" w14:textId="77777777" w:rsidR="00286DC1" w:rsidRPr="001944DA" w:rsidRDefault="00286DC1" w:rsidP="00033FC1">
      <w:pPr>
        <w:pStyle w:val="IDRNumberList"/>
        <w:numPr>
          <w:ilvl w:val="1"/>
          <w:numId w:val="10"/>
        </w:numPr>
      </w:pPr>
      <w:r>
        <w:lastRenderedPageBreak/>
        <w:t>a</w:t>
      </w:r>
      <w:r w:rsidRPr="00D028D0">
        <w:t xml:space="preserve"> consolidated calendar that tells </w:t>
      </w:r>
      <w:r w:rsidRPr="00D028D0">
        <w:fldChar w:fldCharType="begin"/>
      </w:r>
      <w:r w:rsidRPr="00D028D0">
        <w:instrText xml:space="preserve"> XE "State" </w:instrText>
      </w:r>
      <w:r w:rsidRPr="00D028D0">
        <w:fldChar w:fldCharType="end"/>
      </w:r>
      <w:r w:rsidRPr="00D028D0">
        <w:fldChar w:fldCharType="begin"/>
      </w:r>
      <w:r w:rsidRPr="00D028D0">
        <w:instrText xml:space="preserve"> XE "Local" </w:instrText>
      </w:r>
      <w:r w:rsidRPr="00D028D0">
        <w:fldChar w:fldCharType="end"/>
      </w:r>
      <w:r w:rsidRPr="00D028D0">
        <w:fldChar w:fldCharType="begin"/>
      </w:r>
      <w:r w:rsidRPr="00D028D0">
        <w:instrText xml:space="preserve"> XE "MEP" </w:instrText>
      </w:r>
      <w:r w:rsidRPr="00D028D0">
        <w:fldChar w:fldCharType="end"/>
      </w:r>
      <w:r w:rsidRPr="00D028D0">
        <w:fldChar w:fldCharType="begin"/>
      </w:r>
      <w:r w:rsidRPr="00D028D0">
        <w:instrText xml:space="preserve"> XE "Migrant Education Program" </w:instrText>
      </w:r>
      <w:r w:rsidRPr="00D028D0">
        <w:fldChar w:fldCharType="end"/>
      </w:r>
      <w:r w:rsidRPr="00D028D0">
        <w:fldChar w:fldCharType="begin"/>
      </w:r>
      <w:r w:rsidRPr="00D028D0">
        <w:instrText xml:space="preserve"> XE "Identification and Recruitment" </w:instrText>
      </w:r>
      <w:r w:rsidRPr="00D028D0">
        <w:fldChar w:fldCharType="end"/>
      </w:r>
      <w:r w:rsidRPr="00D028D0">
        <w:fldChar w:fldCharType="begin"/>
      </w:r>
      <w:r w:rsidRPr="00D028D0">
        <w:instrText xml:space="preserve"> XE "State" </w:instrText>
      </w:r>
      <w:r w:rsidRPr="00D028D0">
        <w:fldChar w:fldCharType="end"/>
      </w:r>
      <w:r w:rsidRPr="00D028D0">
        <w:t>when to recruit in specific areas (including information like seasons for major crop</w:t>
      </w:r>
      <w:r w:rsidRPr="00D028D0">
        <w:fldChar w:fldCharType="begin"/>
      </w:r>
      <w:r w:rsidRPr="00D028D0">
        <w:instrText xml:space="preserve"> XE "Crop" </w:instrText>
      </w:r>
      <w:r w:rsidRPr="00D028D0">
        <w:fldChar w:fldCharType="end"/>
      </w:r>
      <w:r w:rsidRPr="00D028D0">
        <w:t xml:space="preserve"> activities, housing availability, school</w:t>
      </w:r>
      <w:r w:rsidRPr="00D028D0">
        <w:fldChar w:fldCharType="begin"/>
      </w:r>
      <w:r w:rsidRPr="00D028D0">
        <w:instrText xml:space="preserve"> XE "School" </w:instrText>
      </w:r>
      <w:r w:rsidRPr="00D028D0">
        <w:fldChar w:fldCharType="end"/>
      </w:r>
      <w:r w:rsidRPr="00D028D0">
        <w:t xml:space="preserve"> calendar</w:t>
      </w:r>
      <w:r w:rsidRPr="001944DA">
        <w:t>)</w:t>
      </w:r>
      <w:r>
        <w:t>;</w:t>
      </w:r>
    </w:p>
    <w:p w14:paraId="4A1DC4B6" w14:textId="77777777" w:rsidR="00286DC1" w:rsidRPr="001944DA" w:rsidRDefault="00286DC1" w:rsidP="00033FC1">
      <w:pPr>
        <w:pStyle w:val="IDRNumberList"/>
        <w:numPr>
          <w:ilvl w:val="1"/>
          <w:numId w:val="10"/>
        </w:numPr>
      </w:pPr>
      <w:r>
        <w:t>m</w:t>
      </w:r>
      <w:r w:rsidRPr="001944DA">
        <w:t>aps or directions to major employers, agencies, and school</w:t>
      </w:r>
      <w:r w:rsidRPr="001944DA">
        <w:fldChar w:fldCharType="begin"/>
      </w:r>
      <w:r w:rsidRPr="001944DA">
        <w:instrText xml:space="preserve"> XE "School" </w:instrText>
      </w:r>
      <w:r w:rsidRPr="001944DA">
        <w:fldChar w:fldCharType="end"/>
      </w:r>
      <w:r w:rsidRPr="001944DA">
        <w:t>s</w:t>
      </w:r>
      <w:r>
        <w:t>;</w:t>
      </w:r>
    </w:p>
    <w:p w14:paraId="731064BD" w14:textId="77777777" w:rsidR="00286DC1" w:rsidRPr="001944DA" w:rsidRDefault="00286DC1" w:rsidP="00033FC1">
      <w:pPr>
        <w:pStyle w:val="IDRNumberList"/>
        <w:numPr>
          <w:ilvl w:val="1"/>
          <w:numId w:val="10"/>
        </w:numPr>
      </w:pPr>
      <w:r>
        <w:t>w</w:t>
      </w:r>
      <w:r w:rsidRPr="001944DA">
        <w:t>ho to contact at specific farms, agencies, or school</w:t>
      </w:r>
      <w:r w:rsidRPr="001944DA">
        <w:fldChar w:fldCharType="begin"/>
      </w:r>
      <w:r w:rsidRPr="001944DA">
        <w:instrText xml:space="preserve"> XE "School" </w:instrText>
      </w:r>
      <w:r w:rsidRPr="001944DA">
        <w:fldChar w:fldCharType="end"/>
      </w:r>
      <w:r w:rsidRPr="001944DA">
        <w:t>s</w:t>
      </w:r>
      <w:r>
        <w:t>;</w:t>
      </w:r>
    </w:p>
    <w:p w14:paraId="56F592B5" w14:textId="77777777" w:rsidR="00286DC1" w:rsidRPr="001944DA" w:rsidRDefault="00286DC1" w:rsidP="00033FC1">
      <w:pPr>
        <w:pStyle w:val="IDRNumberList"/>
        <w:numPr>
          <w:ilvl w:val="1"/>
          <w:numId w:val="10"/>
        </w:numPr>
      </w:pPr>
      <w:r>
        <w:t>e</w:t>
      </w:r>
      <w:r w:rsidRPr="001944DA">
        <w:t>nrollment procedures for specific school</w:t>
      </w:r>
      <w:r w:rsidRPr="001944DA">
        <w:fldChar w:fldCharType="begin"/>
      </w:r>
      <w:r w:rsidRPr="001944DA">
        <w:instrText xml:space="preserve"> XE "School" </w:instrText>
      </w:r>
      <w:r w:rsidRPr="001944DA">
        <w:fldChar w:fldCharType="end"/>
      </w:r>
      <w:r w:rsidRPr="001944DA">
        <w:t>s</w:t>
      </w:r>
      <w:r>
        <w:t>;</w:t>
      </w:r>
      <w:r w:rsidRPr="001944DA">
        <w:t xml:space="preserve"> </w:t>
      </w:r>
    </w:p>
    <w:p w14:paraId="260A00BF" w14:textId="77777777" w:rsidR="00286DC1" w:rsidRDefault="00286DC1" w:rsidP="00033FC1">
      <w:pPr>
        <w:pStyle w:val="IDRNumberList"/>
        <w:numPr>
          <w:ilvl w:val="1"/>
          <w:numId w:val="10"/>
        </w:numPr>
      </w:pPr>
      <w:r>
        <w:t>h</w:t>
      </w:r>
      <w:r w:rsidRPr="001944DA">
        <w:t>iring</w:t>
      </w:r>
      <w:r w:rsidRPr="001944DA">
        <w:fldChar w:fldCharType="begin"/>
      </w:r>
      <w:r w:rsidRPr="001944DA">
        <w:instrText xml:space="preserve"> XE "Hiring recruiters" </w:instrText>
      </w:r>
      <w:r w:rsidRPr="001944DA">
        <w:fldChar w:fldCharType="end"/>
      </w:r>
      <w:r w:rsidRPr="001944DA">
        <w:t xml:space="preserve"> procedures used by individual employers; and </w:t>
      </w:r>
    </w:p>
    <w:p w14:paraId="68CB74CE" w14:textId="77777777" w:rsidR="00286DC1" w:rsidRDefault="00286DC1" w:rsidP="00033FC1">
      <w:pPr>
        <w:pStyle w:val="IDRNumberList"/>
        <w:numPr>
          <w:ilvl w:val="1"/>
          <w:numId w:val="10"/>
        </w:numPr>
      </w:pPr>
      <w:r w:rsidRPr="001944DA">
        <w:t xml:space="preserve">any </w:t>
      </w:r>
      <w:r>
        <w:t>m</w:t>
      </w:r>
      <w:r w:rsidRPr="001944DA">
        <w:t xml:space="preserve">emoranda of </w:t>
      </w:r>
      <w:r>
        <w:t>u</w:t>
      </w:r>
      <w:r w:rsidRPr="001944DA">
        <w:t>nderstanding (MOUs) between service providers</w:t>
      </w:r>
      <w:r>
        <w:t>.</w:t>
      </w:r>
      <w:r w:rsidRPr="001944DA">
        <w:fldChar w:fldCharType="begin"/>
      </w:r>
      <w:r w:rsidRPr="001944DA">
        <w:instrText xml:space="preserve"> XE "Youth" </w:instrText>
      </w:r>
      <w:r w:rsidRPr="001944DA">
        <w:fldChar w:fldCharType="end"/>
      </w:r>
      <w:r w:rsidRPr="001944DA">
        <w:t xml:space="preserve"> </w:t>
      </w:r>
    </w:p>
    <w:p w14:paraId="604CDF5F" w14:textId="77777777" w:rsidR="00286DC1" w:rsidRPr="001944DA" w:rsidRDefault="00286DC1" w:rsidP="00F8385D">
      <w:pPr>
        <w:pStyle w:val="IDRNumberList"/>
      </w:pPr>
      <w:r w:rsidRPr="009641C0">
        <w:rPr>
          <w:rStyle w:val="Emphasis"/>
        </w:rPr>
        <w:t>Individual</w:t>
      </w:r>
      <w:r>
        <w:t xml:space="preserve">. </w:t>
      </w:r>
      <w:r w:rsidRPr="001944DA">
        <w:t>The recruiter’s individual action plan should build on the state</w:t>
      </w:r>
      <w:r w:rsidRPr="001944DA">
        <w:fldChar w:fldCharType="begin"/>
      </w:r>
      <w:r w:rsidRPr="001944DA">
        <w:instrText xml:space="preserve"> XE "State" </w:instrText>
      </w:r>
      <w:r w:rsidRPr="001944DA">
        <w:fldChar w:fldCharType="end"/>
      </w:r>
      <w:r w:rsidRPr="001944DA">
        <w:t xml:space="preserve"> and local</w:t>
      </w:r>
      <w:r w:rsidRPr="001944DA">
        <w:fldChar w:fldCharType="begin"/>
      </w:r>
      <w:r w:rsidRPr="001944DA">
        <w:instrText xml:space="preserve"> XE "Local" </w:instrText>
      </w:r>
      <w:r w:rsidRPr="001944DA">
        <w:fldChar w:fldCharType="end"/>
      </w:r>
      <w:r w:rsidRPr="001944DA">
        <w:t xml:space="preserve"> action plans, should be detailed and specific, and should translate into a schedule</w:t>
      </w:r>
      <w:r w:rsidRPr="001944DA">
        <w:fldChar w:fldCharType="begin"/>
      </w:r>
      <w:r w:rsidRPr="001944DA">
        <w:instrText xml:space="preserve"> XE "Schedule" </w:instrText>
      </w:r>
      <w:r w:rsidRPr="001944DA">
        <w:fldChar w:fldCharType="end"/>
      </w:r>
      <w:r w:rsidRPr="001944DA">
        <w:t xml:space="preserve"> or “to do” list for the recruiter within a specific timeframe (</w:t>
      </w:r>
      <w:r>
        <w:t>s</w:t>
      </w:r>
      <w:r w:rsidRPr="001944DA">
        <w:t xml:space="preserve">ee the example in </w:t>
      </w:r>
      <w:r w:rsidRPr="007738CE">
        <w:t>Appendix VI</w:t>
      </w:r>
      <w:r w:rsidRPr="001944DA">
        <w:t>)</w:t>
      </w:r>
      <w:r>
        <w:t xml:space="preserve">. </w:t>
      </w:r>
      <w:r w:rsidRPr="001944DA">
        <w:t xml:space="preserve">The recruiter’s initial action plan may be </w:t>
      </w:r>
      <w:proofErr w:type="gramStart"/>
      <w:r w:rsidRPr="001944DA">
        <w:t>rather basic</w:t>
      </w:r>
      <w:proofErr w:type="gramEnd"/>
      <w:r w:rsidRPr="001944DA">
        <w:t>, but the objectives should evolve and improve over time</w:t>
      </w:r>
      <w:r>
        <w:t xml:space="preserve">. </w:t>
      </w:r>
      <w:r w:rsidRPr="001944DA">
        <w:t>Year</w:t>
      </w:r>
      <w:r>
        <w:t>-</w:t>
      </w:r>
      <w:r w:rsidRPr="001944DA">
        <w:t>round recruiters may work with their supervisor</w:t>
      </w:r>
      <w:r w:rsidRPr="001944DA">
        <w:fldChar w:fldCharType="begin"/>
      </w:r>
      <w:r w:rsidRPr="001944DA">
        <w:instrText xml:space="preserve"> XE "Supervisor" </w:instrText>
      </w:r>
      <w:r w:rsidRPr="001944DA">
        <w:fldChar w:fldCharType="end"/>
      </w:r>
      <w:r w:rsidRPr="001944DA">
        <w:t xml:space="preserve"> to develop an action plan or recruitment calendar</w:t>
      </w:r>
      <w:r>
        <w:t xml:space="preserve">. </w:t>
      </w:r>
      <w:r w:rsidRPr="001944DA">
        <w:t>Part-time or summer recruiters may receive very specific instructions from their employer</w:t>
      </w:r>
      <w:r w:rsidRPr="001944DA">
        <w:fldChar w:fldCharType="begin"/>
      </w:r>
      <w:r w:rsidRPr="001944DA">
        <w:instrText xml:space="preserve"> XE "Employer" </w:instrText>
      </w:r>
      <w:r w:rsidRPr="001944DA">
        <w:fldChar w:fldCharType="end"/>
      </w:r>
      <w:r w:rsidRPr="001944DA">
        <w:t xml:space="preserve"> so they can start recruiting migra</w:t>
      </w:r>
      <w:r>
        <w:t>tory</w:t>
      </w:r>
      <w:r w:rsidRPr="001944DA">
        <w:t xml:space="preserve"> children immediately</w:t>
      </w:r>
      <w:r>
        <w:t xml:space="preserve">. </w:t>
      </w:r>
      <w:r w:rsidRPr="001944DA">
        <w:t>The local MEP</w:t>
      </w:r>
      <w:r w:rsidRPr="001944DA">
        <w:fldChar w:fldCharType="begin"/>
      </w:r>
      <w:r w:rsidRPr="001944DA">
        <w:instrText xml:space="preserve"> XE "Migrant Education Program" </w:instrText>
      </w:r>
      <w:r w:rsidRPr="001944DA">
        <w:fldChar w:fldCharType="end"/>
      </w:r>
      <w:r w:rsidRPr="001944DA">
        <w:t xml:space="preserve"> should review the recruiter’s action plan to make sure it is consistent with the project’s recruitment priorities and the state action plan</w:t>
      </w:r>
      <w:r>
        <w:t xml:space="preserve">. </w:t>
      </w:r>
      <w:r w:rsidRPr="001944DA">
        <w:t>Action plan</w:t>
      </w:r>
      <w:r w:rsidRPr="001944DA">
        <w:fldChar w:fldCharType="begin"/>
      </w:r>
      <w:r w:rsidRPr="001944DA">
        <w:instrText xml:space="preserve"> XE "Action plan" </w:instrText>
      </w:r>
      <w:r w:rsidRPr="001944DA">
        <w:fldChar w:fldCharType="end"/>
      </w:r>
      <w:r w:rsidRPr="001944DA">
        <w:t xml:space="preserve"> recruitment objectives </w:t>
      </w:r>
      <w:proofErr w:type="gramStart"/>
      <w:r w:rsidRPr="001944DA">
        <w:t>generally consist</w:t>
      </w:r>
      <w:proofErr w:type="gramEnd"/>
      <w:r w:rsidRPr="001944DA">
        <w:t xml:space="preserve"> of the following four parts:  </w:t>
      </w:r>
    </w:p>
    <w:p w14:paraId="002225DE" w14:textId="77777777" w:rsidR="00286DC1" w:rsidRPr="001944DA" w:rsidRDefault="00286DC1" w:rsidP="00033FC1">
      <w:pPr>
        <w:pStyle w:val="IDRNumberList"/>
        <w:numPr>
          <w:ilvl w:val="1"/>
          <w:numId w:val="10"/>
        </w:numPr>
      </w:pPr>
      <w:r>
        <w:t>w</w:t>
      </w:r>
      <w:r w:rsidRPr="001944DA">
        <w:t xml:space="preserve">hat the recruiter will do </w:t>
      </w:r>
    </w:p>
    <w:p w14:paraId="39136DC5" w14:textId="77777777" w:rsidR="00286DC1" w:rsidRPr="001944DA" w:rsidRDefault="00286DC1" w:rsidP="00033FC1">
      <w:pPr>
        <w:pStyle w:val="IDRNumberList"/>
        <w:numPr>
          <w:ilvl w:val="1"/>
          <w:numId w:val="10"/>
        </w:numPr>
      </w:pPr>
      <w:r>
        <w:t>w</w:t>
      </w:r>
      <w:r w:rsidRPr="001944DA">
        <w:t>hen the recruiter will do it</w:t>
      </w:r>
    </w:p>
    <w:p w14:paraId="3966FA48" w14:textId="77777777" w:rsidR="00286DC1" w:rsidRPr="001944DA" w:rsidRDefault="00286DC1" w:rsidP="00033FC1">
      <w:pPr>
        <w:pStyle w:val="IDRNumberList"/>
        <w:numPr>
          <w:ilvl w:val="1"/>
          <w:numId w:val="10"/>
        </w:numPr>
      </w:pPr>
      <w:r>
        <w:t>h</w:t>
      </w:r>
      <w:r w:rsidRPr="001944DA">
        <w:t xml:space="preserve">ow the recruiter will do it </w:t>
      </w:r>
    </w:p>
    <w:p w14:paraId="3E9C6A9B" w14:textId="77777777" w:rsidR="00286DC1" w:rsidRPr="001944DA" w:rsidRDefault="00286DC1" w:rsidP="00033FC1">
      <w:pPr>
        <w:pStyle w:val="IDRNumberList"/>
        <w:numPr>
          <w:ilvl w:val="1"/>
          <w:numId w:val="10"/>
        </w:numPr>
      </w:pPr>
      <w:r>
        <w:t>h</w:t>
      </w:r>
      <w:r w:rsidRPr="001944DA">
        <w:t xml:space="preserve">ow the recruiter will measure success  </w:t>
      </w:r>
    </w:p>
    <w:p w14:paraId="11B29CF8" w14:textId="77777777" w:rsidR="00286DC1" w:rsidRPr="00537705" w:rsidRDefault="00286DC1" w:rsidP="005514ED">
      <w:pPr>
        <w:pStyle w:val="IDRText"/>
      </w:pPr>
      <w:r>
        <w:t>The f</w:t>
      </w:r>
      <w:r w:rsidRPr="001944DA">
        <w:t xml:space="preserve">ollowing are </w:t>
      </w:r>
      <w:r w:rsidRPr="009641C0">
        <w:rPr>
          <w:rStyle w:val="Strong"/>
        </w:rPr>
        <w:t>sample</w:t>
      </w:r>
      <w:r>
        <w:t xml:space="preserve"> recruitment objectives:  </w:t>
      </w:r>
    </w:p>
    <w:p w14:paraId="0C3C95B6" w14:textId="77777777" w:rsidR="00286DC1" w:rsidRPr="001944DA" w:rsidRDefault="00286DC1" w:rsidP="005514ED">
      <w:pPr>
        <w:pStyle w:val="IDRListParagraph"/>
      </w:pPr>
      <w:r w:rsidRPr="001944DA">
        <w:t>I will visit</w:t>
      </w:r>
      <w:r w:rsidRPr="001944DA">
        <w:fldChar w:fldCharType="begin"/>
      </w:r>
      <w:r w:rsidRPr="001944DA">
        <w:instrText xml:space="preserve"> XE "Visit" </w:instrText>
      </w:r>
      <w:r w:rsidRPr="001944DA">
        <w:fldChar w:fldCharType="end"/>
      </w:r>
      <w:r w:rsidRPr="001944DA">
        <w:t xml:space="preserve"> five agricultural or fishing</w:t>
      </w:r>
      <w:r w:rsidRPr="001944DA">
        <w:fldChar w:fldCharType="begin"/>
      </w:r>
      <w:r w:rsidRPr="001944DA">
        <w:instrText xml:space="preserve"> XE "Fishing Activity" </w:instrText>
      </w:r>
      <w:r w:rsidRPr="001944DA">
        <w:fldChar w:fldCharType="end"/>
      </w:r>
      <w:r w:rsidRPr="001944DA">
        <w:t xml:space="preserve"> employer(s)</w:t>
      </w:r>
      <w:r w:rsidRPr="001944DA">
        <w:fldChar w:fldCharType="begin"/>
      </w:r>
      <w:r w:rsidRPr="001944DA">
        <w:instrText xml:space="preserve"> XE "Employer" </w:instrText>
      </w:r>
      <w:r w:rsidRPr="001944DA">
        <w:fldChar w:fldCharType="end"/>
      </w:r>
      <w:r w:rsidRPr="001944DA">
        <w:t xml:space="preserve"> every month as documented by my activity log. (Note: The number of employers visited may vary by district and/or state). </w:t>
      </w:r>
    </w:p>
    <w:p w14:paraId="0B4822C3" w14:textId="77777777" w:rsidR="00286DC1" w:rsidRPr="001944DA" w:rsidRDefault="00286DC1" w:rsidP="005514ED">
      <w:pPr>
        <w:pStyle w:val="IDRListParagraph"/>
      </w:pPr>
      <w:r w:rsidRPr="001944DA">
        <w:t>I will conduct employer surveys</w:t>
      </w:r>
      <w:r w:rsidRPr="001944DA">
        <w:fldChar w:fldCharType="begin"/>
      </w:r>
      <w:r w:rsidRPr="001944DA">
        <w:instrText xml:space="preserve"> XE "Surveys" </w:instrText>
      </w:r>
      <w:r w:rsidRPr="001944DA">
        <w:fldChar w:fldCharType="end"/>
      </w:r>
      <w:r w:rsidRPr="001944DA">
        <w:t xml:space="preserve"> with at least six new growers </w:t>
      </w:r>
      <w:r w:rsidRPr="001944DA">
        <w:fldChar w:fldCharType="begin"/>
      </w:r>
      <w:r w:rsidRPr="001944DA">
        <w:instrText xml:space="preserve"> XE "Employer" </w:instrText>
      </w:r>
      <w:r w:rsidRPr="001944DA">
        <w:fldChar w:fldCharType="end"/>
      </w:r>
      <w:r w:rsidRPr="001944DA">
        <w:fldChar w:fldCharType="begin"/>
      </w:r>
      <w:r w:rsidRPr="001944DA">
        <w:instrText xml:space="preserve"> XE "Temporary" </w:instrText>
      </w:r>
      <w:r w:rsidRPr="001944DA">
        <w:fldChar w:fldCharType="end"/>
      </w:r>
      <w:r w:rsidRPr="001944DA">
        <w:fldChar w:fldCharType="begin"/>
      </w:r>
      <w:r w:rsidRPr="001944DA">
        <w:instrText xml:space="preserve"> XE "Seasonal" </w:instrText>
      </w:r>
      <w:r w:rsidRPr="001944DA">
        <w:fldChar w:fldCharType="end"/>
      </w:r>
      <w:r w:rsidRPr="001944DA">
        <w:t>in my recruitment area within the next 12 months as documented by the completed survey forms. (Note: The number of employers visited may vary by district and/or state).</w:t>
      </w:r>
    </w:p>
    <w:p w14:paraId="696A5CCB" w14:textId="77777777" w:rsidR="00286DC1" w:rsidRPr="001944DA" w:rsidRDefault="00286DC1" w:rsidP="005514ED">
      <w:pPr>
        <w:pStyle w:val="IDRListParagraph"/>
      </w:pPr>
      <w:r w:rsidRPr="001944DA">
        <w:t>I will spend three days recruiting at the turkey processing plant in October when they hire seasonal</w:t>
      </w:r>
      <w:r w:rsidRPr="001944DA">
        <w:fldChar w:fldCharType="begin"/>
      </w:r>
      <w:r w:rsidRPr="001944DA">
        <w:instrText xml:space="preserve"> XE "Seasonal" </w:instrText>
      </w:r>
      <w:r w:rsidRPr="001944DA">
        <w:fldChar w:fldCharType="end"/>
      </w:r>
      <w:r w:rsidRPr="001944DA">
        <w:t xml:space="preserve"> Thanksgiving</w:t>
      </w:r>
      <w:r w:rsidRPr="001944DA">
        <w:fldChar w:fldCharType="begin"/>
      </w:r>
      <w:r w:rsidRPr="001944DA">
        <w:instrText xml:space="preserve"> XE "Temporary" </w:instrText>
      </w:r>
      <w:r w:rsidRPr="001944DA">
        <w:fldChar w:fldCharType="end"/>
      </w:r>
      <w:r w:rsidRPr="001944DA">
        <w:t xml:space="preserve"> workers, as documented by my activity log.</w:t>
      </w:r>
    </w:p>
    <w:p w14:paraId="3076BC4D" w14:textId="77777777" w:rsidR="00286DC1" w:rsidRPr="004024C5" w:rsidRDefault="00286DC1" w:rsidP="005514ED">
      <w:pPr>
        <w:pStyle w:val="IDRListParagraph"/>
        <w:spacing w:after="0"/>
      </w:pPr>
      <w:r w:rsidRPr="001944DA">
        <w:t xml:space="preserve">I will implement one new idea from this manual each month as documented by the completed actions on my task list. </w:t>
      </w:r>
    </w:p>
    <w:p w14:paraId="5622A6AB" w14:textId="77777777" w:rsidR="003166D8" w:rsidRDefault="00286DC1" w:rsidP="005514ED">
      <w:pPr>
        <w:pStyle w:val="IDRText"/>
      </w:pPr>
      <w:r w:rsidRPr="001944DA">
        <w:t>Again, note that the recruitment objectives listed above are only examples</w:t>
      </w:r>
      <w:r>
        <w:t xml:space="preserve">. </w:t>
      </w:r>
      <w:r w:rsidRPr="001944DA">
        <w:t>It is very important to understand that while it is good to set recruitment objectives such as the examples listed above, the recruiter should NEVER set an objective that establishes a recruitment quota or specifies that more migra</w:t>
      </w:r>
      <w:r>
        <w:t>tory</w:t>
      </w:r>
      <w:r w:rsidRPr="001944DA">
        <w:t xml:space="preserve"> children will be found next year than were found in the current year</w:t>
      </w:r>
      <w:r>
        <w:t xml:space="preserve">. </w:t>
      </w:r>
      <w:r w:rsidRPr="001944DA">
        <w:t xml:space="preserve">For example, a recruiter should NEVER set a recruitment objective that requires finding five percent more children in </w:t>
      </w:r>
      <w:r w:rsidRPr="001944DA">
        <w:lastRenderedPageBreak/>
        <w:t>the coming year than were found in the last year</w:t>
      </w:r>
      <w:r>
        <w:t xml:space="preserve">. </w:t>
      </w:r>
      <w:r w:rsidRPr="001944DA">
        <w:t>Furthermore, if the recruiter’s supervisor</w:t>
      </w:r>
      <w:r w:rsidRPr="001944DA">
        <w:fldChar w:fldCharType="begin"/>
      </w:r>
      <w:r w:rsidRPr="001944DA">
        <w:instrText xml:space="preserve"> XE "Supervisor" </w:instrText>
      </w:r>
      <w:r w:rsidRPr="001944DA">
        <w:fldChar w:fldCharType="end"/>
      </w:r>
      <w:r w:rsidRPr="001944DA">
        <w:t xml:space="preserve"> sets a recruitment quota, the recruiter should report the practice to the next level supervisor or the </w:t>
      </w:r>
      <w:r>
        <w:rPr>
          <w:lang w:val="en-US"/>
        </w:rPr>
        <w:br/>
      </w:r>
      <w:r w:rsidRPr="001944DA">
        <w:t>MEP</w:t>
      </w:r>
      <w:r w:rsidRPr="001944DA">
        <w:fldChar w:fldCharType="begin"/>
      </w:r>
      <w:r w:rsidRPr="001944DA">
        <w:instrText xml:space="preserve"> XE "Migrant Education Program" </w:instrText>
      </w:r>
      <w:r w:rsidRPr="001944DA">
        <w:fldChar w:fldCharType="end"/>
      </w:r>
      <w:r>
        <w:t xml:space="preserve"> state d</w:t>
      </w:r>
      <w:r w:rsidRPr="001944DA">
        <w:t xml:space="preserve">irector (see the </w:t>
      </w:r>
      <w:r w:rsidRPr="003F1223">
        <w:rPr>
          <w:iCs/>
        </w:rPr>
        <w:t>Sample Recruiter Ethics Guidelines</w:t>
      </w:r>
      <w:r w:rsidRPr="001944DA">
        <w:t xml:space="preserve"> in </w:t>
      </w:r>
      <w:r w:rsidRPr="007738CE">
        <w:t>Appendix VII</w:t>
      </w:r>
      <w:r w:rsidRPr="001944DA">
        <w:t>)</w:t>
      </w:r>
      <w:r>
        <w:t xml:space="preserve">. </w:t>
      </w:r>
      <w:r w:rsidRPr="003F5E9D">
        <w:rPr>
          <w:lang w:val="en-US"/>
        </w:rPr>
        <w:t>These kind</w:t>
      </w:r>
      <w:r>
        <w:rPr>
          <w:lang w:val="en-US"/>
        </w:rPr>
        <w:t>s</w:t>
      </w:r>
      <w:r w:rsidRPr="003F5E9D">
        <w:rPr>
          <w:lang w:val="en-US"/>
        </w:rPr>
        <w:t xml:space="preserve"> of hard objectives or quotas are tied not to correct eligibility determinations but t</w:t>
      </w:r>
      <w:r w:rsidR="00251E14">
        <w:rPr>
          <w:lang w:val="en-US"/>
        </w:rPr>
        <w:t xml:space="preserve">o annual increases in numbers. </w:t>
      </w:r>
      <w:r w:rsidRPr="003F5E9D">
        <w:rPr>
          <w:lang w:val="en-US"/>
        </w:rPr>
        <w:t xml:space="preserve">They therefore raise conflicts of interest that may not only create serious questions about the reliability of a recruiter's eligibility determinations, but also undermine the entire local or </w:t>
      </w:r>
      <w:r>
        <w:rPr>
          <w:lang w:val="en-US"/>
        </w:rPr>
        <w:t>state</w:t>
      </w:r>
      <w:r w:rsidRPr="003F5E9D">
        <w:rPr>
          <w:lang w:val="en-US"/>
        </w:rPr>
        <w:t xml:space="preserve"> MEP. </w:t>
      </w:r>
    </w:p>
    <w:p w14:paraId="0A60E004" w14:textId="77777777" w:rsidR="00286DC1" w:rsidRPr="00537705" w:rsidRDefault="00286DC1" w:rsidP="005514ED">
      <w:pPr>
        <w:pStyle w:val="IDRText"/>
      </w:pPr>
      <w:r w:rsidRPr="001944DA">
        <w:t xml:space="preserve">The </w:t>
      </w:r>
      <w:r w:rsidRPr="003F5E9D">
        <w:rPr>
          <w:lang w:val="en-US"/>
        </w:rPr>
        <w:t xml:space="preserve">individual </w:t>
      </w:r>
      <w:r w:rsidRPr="001944DA">
        <w:t>action plan</w:t>
      </w:r>
      <w:r w:rsidRPr="001944DA">
        <w:fldChar w:fldCharType="begin"/>
      </w:r>
      <w:r w:rsidRPr="001944DA">
        <w:instrText xml:space="preserve"> XE "Action plan" </w:instrText>
      </w:r>
      <w:r w:rsidRPr="001944DA">
        <w:fldChar w:fldCharType="end"/>
      </w:r>
      <w:r w:rsidRPr="001944DA">
        <w:t xml:space="preserve"> can serve as both an evaluation</w:t>
      </w:r>
      <w:r w:rsidRPr="001944DA">
        <w:fldChar w:fldCharType="begin"/>
      </w:r>
      <w:r w:rsidRPr="001944DA">
        <w:instrText xml:space="preserve"> XE "Evaluation" </w:instrText>
      </w:r>
      <w:r w:rsidRPr="001944DA">
        <w:fldChar w:fldCharType="end"/>
      </w:r>
      <w:r w:rsidRPr="001944DA">
        <w:t xml:space="preserve"> of the recruiter’s work and a time management tool</w:t>
      </w:r>
      <w:r>
        <w:t xml:space="preserve">. </w:t>
      </w:r>
      <w:r w:rsidRPr="001944DA">
        <w:t>To evaluate his or her own work, the recruiter may w</w:t>
      </w:r>
      <w:r>
        <w:t xml:space="preserve">ish to ask questions such as  </w:t>
      </w:r>
    </w:p>
    <w:p w14:paraId="417EB087" w14:textId="77777777" w:rsidR="00286DC1" w:rsidRPr="001944DA" w:rsidRDefault="00286DC1" w:rsidP="005514ED">
      <w:pPr>
        <w:pStyle w:val="IDRListParagraph"/>
      </w:pPr>
      <w:r w:rsidRPr="001944DA">
        <w:t>Were all of the objectives (</w:t>
      </w:r>
      <w:r>
        <w:t>i.e.,</w:t>
      </w:r>
      <w:r w:rsidRPr="001944DA">
        <w:t xml:space="preserve"> action items) completed?</w:t>
      </w:r>
    </w:p>
    <w:p w14:paraId="3446F1ED" w14:textId="77777777" w:rsidR="00286DC1" w:rsidRPr="001944DA" w:rsidRDefault="00286DC1" w:rsidP="005514ED">
      <w:pPr>
        <w:pStyle w:val="IDRListParagraph"/>
      </w:pPr>
      <w:r w:rsidRPr="001944DA">
        <w:t>Were they completed on time?</w:t>
      </w:r>
    </w:p>
    <w:p w14:paraId="20BBE47F" w14:textId="77777777" w:rsidR="00286DC1" w:rsidRPr="001944DA" w:rsidRDefault="00286DC1" w:rsidP="005514ED">
      <w:pPr>
        <w:pStyle w:val="IDRListParagraph"/>
      </w:pPr>
      <w:r w:rsidRPr="001944DA">
        <w:t>Were the objectives (and the recruiter’s work schedule) revised as the recruiter learned more effective recruitment strategies</w:t>
      </w:r>
      <w:r>
        <w:rPr>
          <w:lang w:val="en-US"/>
        </w:rPr>
        <w:t>?</w:t>
      </w:r>
    </w:p>
    <w:p w14:paraId="633995FB" w14:textId="77777777" w:rsidR="00286DC1" w:rsidRPr="001944DA" w:rsidRDefault="00286DC1" w:rsidP="005514ED">
      <w:pPr>
        <w:pStyle w:val="IDRListParagraph"/>
        <w:spacing w:after="0"/>
      </w:pPr>
      <w:r w:rsidRPr="001944DA">
        <w:t>How can the objectives be improved to find all migra</w:t>
      </w:r>
      <w:r>
        <w:t>tory</w:t>
      </w:r>
      <w:r w:rsidRPr="001944DA">
        <w:t xml:space="preserve"> children while making better use of the recruiter’s time?</w:t>
      </w:r>
    </w:p>
    <w:p w14:paraId="333BA0B7" w14:textId="77777777" w:rsidR="00286DC1" w:rsidRPr="001944DA" w:rsidRDefault="00286DC1" w:rsidP="005514ED">
      <w:pPr>
        <w:pStyle w:val="IDRText"/>
      </w:pPr>
      <w:r w:rsidRPr="001944DA">
        <w:t>The recruiter may also wish to evaluate the strategies in the action plan</w:t>
      </w:r>
      <w:r w:rsidRPr="001944DA">
        <w:fldChar w:fldCharType="begin"/>
      </w:r>
      <w:r w:rsidRPr="001944DA">
        <w:instrText xml:space="preserve"> XE "Action plan" </w:instrText>
      </w:r>
      <w:r w:rsidRPr="001944DA">
        <w:fldChar w:fldCharType="end"/>
      </w:r>
      <w:r w:rsidRPr="001944DA">
        <w:t>s by asking new migra</w:t>
      </w:r>
      <w:r>
        <w:t>tory</w:t>
      </w:r>
      <w:r w:rsidRPr="001944DA">
        <w:t xml:space="preserve"> families and recruitment network</w:t>
      </w:r>
      <w:r w:rsidRPr="001944DA">
        <w:fldChar w:fldCharType="begin"/>
      </w:r>
      <w:r w:rsidRPr="001944DA">
        <w:instrText xml:space="preserve"> XE "Recruitment network" </w:instrText>
      </w:r>
      <w:r w:rsidRPr="001944DA">
        <w:fldChar w:fldCharType="end"/>
      </w:r>
      <w:r w:rsidRPr="001944DA">
        <w:fldChar w:fldCharType="begin"/>
      </w:r>
      <w:r w:rsidRPr="001944DA">
        <w:instrText xml:space="preserve"> XE "network" </w:instrText>
      </w:r>
      <w:r w:rsidRPr="001944DA">
        <w:fldChar w:fldCharType="end"/>
      </w:r>
      <w:r w:rsidRPr="001944DA">
        <w:fldChar w:fldCharType="begin"/>
      </w:r>
      <w:r w:rsidRPr="001944DA">
        <w:instrText xml:space="preserve"> XE "Network" </w:instrText>
      </w:r>
      <w:r w:rsidRPr="001944DA">
        <w:fldChar w:fldCharType="end"/>
      </w:r>
      <w:r w:rsidRPr="001944DA">
        <w:t xml:space="preserve"> contacts how they heard about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and by tracking the promotional strategies to learn which one</w:t>
      </w:r>
      <w:r>
        <w:t>s have been the most effective.</w:t>
      </w:r>
      <w:r>
        <w:rPr>
          <w:lang w:val="en-US"/>
        </w:rPr>
        <w:t xml:space="preserve"> </w:t>
      </w:r>
      <w:r w:rsidRPr="001944DA">
        <w:t>Updating the ID&amp;R</w:t>
      </w:r>
      <w:r w:rsidRPr="001944DA">
        <w:fldChar w:fldCharType="begin"/>
      </w:r>
      <w:r w:rsidRPr="001944DA">
        <w:instrText xml:space="preserve"> XE "Identification and Recruitment" </w:instrText>
      </w:r>
      <w:r w:rsidRPr="001944DA">
        <w:fldChar w:fldCharType="end"/>
      </w:r>
      <w:r w:rsidRPr="001944DA">
        <w:t xml:space="preserve"> action plan should be an ongoing task</w:t>
      </w:r>
      <w:r>
        <w:t xml:space="preserve">. </w:t>
      </w:r>
    </w:p>
    <w:p w14:paraId="119160DA" w14:textId="77777777" w:rsidR="00286DC1" w:rsidRPr="004024C5" w:rsidRDefault="00286DC1" w:rsidP="005514ED">
      <w:pPr>
        <w:pStyle w:val="IDRText"/>
      </w:pPr>
      <w:r>
        <w:t xml:space="preserve">Each </w:t>
      </w:r>
      <w:r w:rsidRPr="001944DA">
        <w:t>time a recruiter is hired or re-assigned</w:t>
      </w:r>
      <w:r>
        <w:t>, it</w:t>
      </w:r>
      <w:r w:rsidRPr="001944DA">
        <w:t xml:space="preserve"> is an excellent opportunity to conduct the research</w:t>
      </w:r>
      <w:r w:rsidRPr="001944DA">
        <w:fldChar w:fldCharType="begin"/>
      </w:r>
      <w:r w:rsidRPr="001944DA">
        <w:instrText xml:space="preserve"> XE "Research" </w:instrText>
      </w:r>
      <w:r w:rsidRPr="001944DA">
        <w:fldChar w:fldCharType="end"/>
      </w:r>
      <w:r w:rsidRPr="001944DA">
        <w:t xml:space="preserve"> needed to develop new local</w:t>
      </w:r>
      <w:r w:rsidRPr="001944DA">
        <w:fldChar w:fldCharType="begin"/>
      </w:r>
      <w:r w:rsidRPr="001944DA">
        <w:instrText xml:space="preserve"> XE "Local" </w:instrText>
      </w:r>
      <w:r w:rsidRPr="001944DA">
        <w:fldChar w:fldCharType="end"/>
      </w:r>
      <w:r w:rsidRPr="001944DA">
        <w:t xml:space="preserve"> and individual ID&amp;R</w:t>
      </w:r>
      <w:r w:rsidRPr="001944DA">
        <w:fldChar w:fldCharType="begin"/>
      </w:r>
      <w:r w:rsidRPr="001944DA">
        <w:instrText xml:space="preserve"> XE "Identification and Recruitment" </w:instrText>
      </w:r>
      <w:r w:rsidRPr="001944DA">
        <w:fldChar w:fldCharType="end"/>
      </w:r>
      <w:r w:rsidRPr="001944DA">
        <w:t xml:space="preserve"> action plan</w:t>
      </w:r>
      <w:r w:rsidRPr="001944DA">
        <w:fldChar w:fldCharType="begin"/>
      </w:r>
      <w:r w:rsidRPr="001944DA">
        <w:instrText xml:space="preserve"> XE "Action plan" </w:instrText>
      </w:r>
      <w:r w:rsidRPr="001944DA">
        <w:fldChar w:fldCharType="end"/>
      </w:r>
      <w:r w:rsidRPr="001944DA">
        <w:t>s or to update existing action plans</w:t>
      </w:r>
      <w:r>
        <w:t xml:space="preserve">. </w:t>
      </w:r>
      <w:r w:rsidRPr="001944DA">
        <w:t>The recruiter who is new to an area brings fresh thinking to the task and an interest in learning</w:t>
      </w:r>
      <w:r w:rsidRPr="001944DA">
        <w:fldChar w:fldCharType="begin"/>
      </w:r>
      <w:r w:rsidRPr="001944DA">
        <w:instrText xml:space="preserve"> XE "Learning" </w:instrText>
      </w:r>
      <w:r w:rsidRPr="001944DA">
        <w:fldChar w:fldCharType="end"/>
      </w:r>
      <w:r w:rsidRPr="001944DA">
        <w:t xml:space="preserve"> about the local migra</w:t>
      </w:r>
      <w:r>
        <w:t>tory</w:t>
      </w:r>
      <w:r w:rsidRPr="001944DA">
        <w:t xml:space="preserve"> community</w:t>
      </w:r>
      <w:r w:rsidRPr="001944DA">
        <w:fldChar w:fldCharType="begin"/>
      </w:r>
      <w:r w:rsidRPr="001944DA">
        <w:instrText xml:space="preserve"> XE "Community" </w:instrText>
      </w:r>
      <w:r w:rsidRPr="001944DA">
        <w:fldChar w:fldCharType="end"/>
      </w:r>
      <w:r w:rsidRPr="001944DA">
        <w:t>. Supervisors should gather as much information as possible from departing seasoned recruiters</w:t>
      </w:r>
      <w:r>
        <w:t xml:space="preserve">. </w:t>
      </w:r>
      <w:r w:rsidRPr="001944DA">
        <w:t>Supervisors should make sure data logs and contacts have been updated and should consider conducting an exit interview that makes note of any suggestions the recruiter has for improvements. This will help prepare for the next recruiter’s action plan</w:t>
      </w:r>
      <w:r>
        <w:t xml:space="preserve">. </w:t>
      </w:r>
      <w:r w:rsidRPr="001944DA">
        <w:t>If available, the recruiter should review state</w:t>
      </w:r>
      <w:r w:rsidRPr="001944DA">
        <w:fldChar w:fldCharType="begin"/>
      </w:r>
      <w:r w:rsidRPr="001944DA">
        <w:instrText xml:space="preserve"> XE "State" </w:instrText>
      </w:r>
      <w:r w:rsidRPr="001944DA">
        <w:fldChar w:fldCharType="end"/>
      </w:r>
      <w:r w:rsidRPr="001944DA">
        <w:t xml:space="preserve"> and local ID&amp;R action plans to see what information already exists and talk to local MEP staff about whether any updates are needed</w:t>
      </w:r>
      <w:r>
        <w:t xml:space="preserve">. </w:t>
      </w:r>
      <w:r w:rsidRPr="001944DA">
        <w:t xml:space="preserve">If there is no state or local plan, the recruiter should talk to local MEP staff </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about how past ID&amp;R efforts were organized</w:t>
      </w:r>
      <w:r>
        <w:t xml:space="preserve">. </w:t>
      </w:r>
      <w:r w:rsidRPr="001944DA">
        <w:t>Where action plans have not been developed, the recruiter’s plan could become a starting point for local or state planning</w:t>
      </w:r>
      <w:r>
        <w:t xml:space="preserve">. </w:t>
      </w:r>
    </w:p>
    <w:p w14:paraId="113D52E8" w14:textId="77777777" w:rsidR="00286DC1" w:rsidRPr="004024C5" w:rsidRDefault="00286DC1" w:rsidP="004024C5">
      <w:pPr>
        <w:pStyle w:val="IDRCallout"/>
      </w:pPr>
      <w:r w:rsidRPr="003C274A">
        <w:t>I look forward to our end of season debriefings</w:t>
      </w:r>
      <w:r>
        <w:t xml:space="preserve">. </w:t>
      </w:r>
      <w:r w:rsidRPr="003C274A">
        <w:t>We celebrate our accomplishments and plan for the coming year</w:t>
      </w:r>
      <w:r>
        <w:t xml:space="preserve">. </w:t>
      </w:r>
    </w:p>
    <w:p w14:paraId="78A23B3C" w14:textId="77777777" w:rsidR="00042593" w:rsidRPr="004024C5" w:rsidRDefault="00286DC1" w:rsidP="004024C5">
      <w:pPr>
        <w:pStyle w:val="IDRText"/>
      </w:pPr>
      <w:r w:rsidRPr="004024C5">
        <w:rPr>
          <w:rStyle w:val="IDRSub-section"/>
        </w:rPr>
        <w:t>Time Management</w:t>
      </w:r>
      <w:r w:rsidRPr="004024C5">
        <w:rPr>
          <w:rStyle w:val="IDRSub-section"/>
        </w:rPr>
        <w:fldChar w:fldCharType="begin"/>
      </w:r>
      <w:r w:rsidRPr="004024C5">
        <w:rPr>
          <w:rStyle w:val="IDRSub-section"/>
        </w:rPr>
        <w:instrText xml:space="preserve"> XE "Schedule" </w:instrText>
      </w:r>
      <w:r w:rsidRPr="004024C5">
        <w:rPr>
          <w:rStyle w:val="IDRSub-section"/>
        </w:rPr>
        <w:fldChar w:fldCharType="end"/>
      </w:r>
      <w:r w:rsidRPr="004024C5">
        <w:rPr>
          <w:rStyle w:val="IDRSub-section"/>
        </w:rPr>
        <w:t xml:space="preserve">. </w:t>
      </w:r>
      <w:r w:rsidRPr="001944DA">
        <w:t>To maximize productivity and manage time wisely, the recruiter should work with an immediate supervisor</w:t>
      </w:r>
      <w:r w:rsidRPr="001944DA">
        <w:fldChar w:fldCharType="begin"/>
      </w:r>
      <w:r w:rsidRPr="001944DA">
        <w:instrText xml:space="preserve"> XE "Supervisor" </w:instrText>
      </w:r>
      <w:r w:rsidRPr="001944DA">
        <w:fldChar w:fldCharType="end"/>
      </w:r>
      <w:r>
        <w:t xml:space="preserve">. </w:t>
      </w:r>
      <w:r w:rsidRPr="001944DA">
        <w:t>For example, the recruiter may plan to canvass a migra</w:t>
      </w:r>
      <w:r>
        <w:t>tory</w:t>
      </w:r>
      <w:r w:rsidRPr="001944DA">
        <w:t xml:space="preserve"> camp and visit</w:t>
      </w:r>
      <w:r w:rsidRPr="001944DA">
        <w:fldChar w:fldCharType="begin"/>
      </w:r>
      <w:r w:rsidRPr="001944DA">
        <w:instrText xml:space="preserve"> XE "Visit" </w:instrText>
      </w:r>
      <w:r w:rsidRPr="001944DA">
        <w:fldChar w:fldCharType="end"/>
      </w:r>
      <w:r w:rsidRPr="001944DA">
        <w:t xml:space="preserve"> a </w:t>
      </w:r>
      <w:r>
        <w:t>M</w:t>
      </w:r>
      <w:r w:rsidRPr="001944DA">
        <w:t>igrant Head Start</w:t>
      </w:r>
      <w:r w:rsidRPr="001944DA">
        <w:fldChar w:fldCharType="begin"/>
      </w:r>
      <w:r w:rsidRPr="001944DA">
        <w:instrText xml:space="preserve"> XE "Head Start" </w:instrText>
      </w:r>
      <w:r w:rsidRPr="001944DA">
        <w:fldChar w:fldCharType="end"/>
      </w:r>
      <w:r w:rsidRPr="001944DA">
        <w:t xml:space="preserve"> center located in the same area on the same day</w:t>
      </w:r>
      <w:r>
        <w:t xml:space="preserve">. </w:t>
      </w:r>
      <w:r w:rsidRPr="001944DA">
        <w:t>Scheduling visits to several sites that are located in the same geographic area on the same day saves time and travel expenses. Some basic things the recruiter should consider when setting a schedule include the following:</w:t>
      </w:r>
    </w:p>
    <w:p w14:paraId="02C76C67" w14:textId="77777777" w:rsidR="00286DC1" w:rsidRPr="004024C5" w:rsidRDefault="00286DC1" w:rsidP="005514ED">
      <w:pPr>
        <w:pStyle w:val="IDRText"/>
        <w:rPr>
          <w:rStyle w:val="IDRSub-section"/>
        </w:rPr>
      </w:pPr>
      <w:r w:rsidRPr="004024C5">
        <w:rPr>
          <w:rStyle w:val="IDRSub-section"/>
        </w:rPr>
        <w:lastRenderedPageBreak/>
        <w:t xml:space="preserve">Weekly/daily considerations: </w:t>
      </w:r>
    </w:p>
    <w:p w14:paraId="37966BC8" w14:textId="77777777" w:rsidR="00286DC1" w:rsidRPr="001944DA" w:rsidRDefault="00286DC1" w:rsidP="005514ED">
      <w:pPr>
        <w:pStyle w:val="IDRListParagraph"/>
      </w:pPr>
      <w:r>
        <w:t>t</w:t>
      </w:r>
      <w:r w:rsidRPr="001944DA">
        <w:t>he best days/hours to work (early mornings, nights, weekends)</w:t>
      </w:r>
    </w:p>
    <w:p w14:paraId="20B1B2A0" w14:textId="77777777" w:rsidR="00286DC1" w:rsidRPr="001944DA" w:rsidRDefault="00286DC1" w:rsidP="005514ED">
      <w:pPr>
        <w:pStyle w:val="IDRListParagraph"/>
      </w:pPr>
      <w:r>
        <w:t>t</w:t>
      </w:r>
      <w:r w:rsidRPr="001944DA">
        <w:t>he best times to visit</w:t>
      </w:r>
      <w:r w:rsidRPr="001944DA">
        <w:fldChar w:fldCharType="begin"/>
      </w:r>
      <w:r w:rsidRPr="001944DA">
        <w:instrText xml:space="preserve"> XE "Visit" </w:instrText>
      </w:r>
      <w:r w:rsidRPr="001944DA">
        <w:fldChar w:fldCharType="end"/>
      </w:r>
      <w:r w:rsidRPr="001944DA">
        <w:t xml:space="preserve"> migra</w:t>
      </w:r>
      <w:r>
        <w:t>tory</w:t>
      </w:r>
      <w:r w:rsidRPr="001944DA">
        <w:t xml:space="preserve"> families, school</w:t>
      </w:r>
      <w:r w:rsidRPr="001944DA">
        <w:fldChar w:fldCharType="begin"/>
      </w:r>
      <w:r w:rsidRPr="001944DA">
        <w:instrText xml:space="preserve"> XE "School" </w:instrText>
      </w:r>
      <w:r w:rsidRPr="001944DA">
        <w:fldChar w:fldCharType="end"/>
      </w:r>
      <w:r w:rsidRPr="001944DA">
        <w:t xml:space="preserve">s, and employers   </w:t>
      </w:r>
    </w:p>
    <w:p w14:paraId="5C1E5BDF" w14:textId="77777777" w:rsidR="00286DC1" w:rsidRPr="001944DA" w:rsidRDefault="00286DC1" w:rsidP="005514ED">
      <w:pPr>
        <w:pStyle w:val="IDRListParagraph"/>
      </w:pPr>
      <w:r>
        <w:t>w</w:t>
      </w:r>
      <w:r w:rsidRPr="001944DA">
        <w:t>hich employers, farms, or growers to visit</w:t>
      </w:r>
      <w:r w:rsidRPr="001944DA">
        <w:fldChar w:fldCharType="begin"/>
      </w:r>
      <w:r w:rsidRPr="001944DA">
        <w:instrText xml:space="preserve"> XE "Visit" </w:instrText>
      </w:r>
      <w:r w:rsidRPr="001944DA">
        <w:fldChar w:fldCharType="end"/>
      </w:r>
      <w:r w:rsidRPr="001944DA">
        <w:t xml:space="preserve"> in the current week</w:t>
      </w:r>
    </w:p>
    <w:p w14:paraId="13B75940" w14:textId="77777777" w:rsidR="00286DC1" w:rsidRPr="001944DA" w:rsidRDefault="00286DC1" w:rsidP="005514ED">
      <w:pPr>
        <w:pStyle w:val="IDRListParagraph"/>
      </w:pPr>
      <w:r>
        <w:t>w</w:t>
      </w:r>
      <w:r w:rsidRPr="001944DA">
        <w:t>hen to promote the program with community</w:t>
      </w:r>
      <w:r w:rsidRPr="001944DA">
        <w:fldChar w:fldCharType="begin"/>
      </w:r>
      <w:r w:rsidRPr="001944DA">
        <w:instrText xml:space="preserve"> XE "Community" </w:instrText>
      </w:r>
      <w:r w:rsidRPr="001944DA">
        <w:fldChar w:fldCharType="end"/>
      </w:r>
      <w:r w:rsidRPr="001944DA">
        <w:t xml:space="preserve"> agencies</w:t>
      </w:r>
    </w:p>
    <w:p w14:paraId="7BE79A8D" w14:textId="77777777" w:rsidR="00286DC1" w:rsidRPr="001944DA" w:rsidRDefault="00286DC1" w:rsidP="005514ED">
      <w:pPr>
        <w:pStyle w:val="IDRListParagraph"/>
      </w:pPr>
      <w:r>
        <w:t>w</w:t>
      </w:r>
      <w:r w:rsidRPr="001944DA">
        <w:t>hen to be in the office to complete paperwork and follow up on leads</w:t>
      </w:r>
    </w:p>
    <w:p w14:paraId="7F211D2A" w14:textId="77777777" w:rsidR="00286DC1" w:rsidRPr="004024C5" w:rsidRDefault="00286DC1" w:rsidP="005514ED">
      <w:pPr>
        <w:pStyle w:val="IDRListParagraph"/>
        <w:spacing w:after="0"/>
      </w:pPr>
      <w:r>
        <w:t>h</w:t>
      </w:r>
      <w:r w:rsidRPr="001944DA">
        <w:t>ow the work schedule</w:t>
      </w:r>
      <w:r w:rsidRPr="001944DA">
        <w:fldChar w:fldCharType="begin"/>
      </w:r>
      <w:r w:rsidRPr="001944DA">
        <w:instrText xml:space="preserve"> XE "Schedule" </w:instrText>
      </w:r>
      <w:r w:rsidRPr="001944DA">
        <w:fldChar w:fldCharType="end"/>
      </w:r>
      <w:r w:rsidRPr="001944DA">
        <w:t xml:space="preserve"> can be changed when needed</w:t>
      </w:r>
    </w:p>
    <w:p w14:paraId="3468BD88" w14:textId="77777777" w:rsidR="00286DC1" w:rsidRPr="004024C5" w:rsidRDefault="00286DC1" w:rsidP="005514ED">
      <w:pPr>
        <w:pStyle w:val="IDRText"/>
        <w:rPr>
          <w:rStyle w:val="IDRSub-section"/>
        </w:rPr>
      </w:pPr>
      <w:r w:rsidRPr="004024C5">
        <w:rPr>
          <w:rStyle w:val="IDRSub-section"/>
        </w:rPr>
        <w:t>Monthly considerations:</w:t>
      </w:r>
    </w:p>
    <w:p w14:paraId="313BEC30" w14:textId="77777777" w:rsidR="00286DC1" w:rsidRPr="001944DA" w:rsidRDefault="00286DC1" w:rsidP="005514ED">
      <w:pPr>
        <w:pStyle w:val="IDRListParagraph"/>
      </w:pPr>
      <w:r>
        <w:t>w</w:t>
      </w:r>
      <w:r w:rsidRPr="001944DA">
        <w:t>hen to submit daily recruiter logs and other paperwork to the supervisor</w:t>
      </w:r>
      <w:r w:rsidRPr="001944DA">
        <w:fldChar w:fldCharType="begin"/>
      </w:r>
      <w:r w:rsidRPr="001944DA">
        <w:instrText xml:space="preserve"> XE "Supervisor" </w:instrText>
      </w:r>
      <w:r w:rsidRPr="001944DA">
        <w:fldChar w:fldCharType="end"/>
      </w:r>
    </w:p>
    <w:p w14:paraId="62E0C8D9" w14:textId="77777777" w:rsidR="00286DC1" w:rsidRPr="001944DA" w:rsidRDefault="00286DC1" w:rsidP="005514ED">
      <w:pPr>
        <w:pStyle w:val="IDRListParagraph"/>
      </w:pPr>
      <w:r>
        <w:t>a</w:t>
      </w:r>
      <w:r w:rsidRPr="001944DA">
        <w:t>ttending monthly recruiter meetings</w:t>
      </w:r>
      <w:r w:rsidRPr="001944DA">
        <w:fldChar w:fldCharType="begin"/>
      </w:r>
      <w:r w:rsidRPr="001944DA">
        <w:instrText xml:space="preserve"> XE “Meeting" </w:instrText>
      </w:r>
      <w:r w:rsidRPr="001944DA">
        <w:fldChar w:fldCharType="end"/>
      </w:r>
      <w:r w:rsidRPr="001944DA">
        <w:fldChar w:fldCharType="begin"/>
      </w:r>
      <w:r w:rsidRPr="001944DA">
        <w:instrText xml:space="preserve"> XE "meetings" </w:instrText>
      </w:r>
      <w:r w:rsidRPr="001944DA">
        <w:fldChar w:fldCharType="end"/>
      </w:r>
    </w:p>
    <w:p w14:paraId="64861DBF" w14:textId="77777777" w:rsidR="00286DC1" w:rsidRPr="00784CC6" w:rsidRDefault="00286DC1" w:rsidP="005514ED">
      <w:pPr>
        <w:pStyle w:val="IDRListParagraph"/>
        <w:spacing w:before="0" w:after="0"/>
      </w:pPr>
      <w:r>
        <w:t>w</w:t>
      </w:r>
      <w:r w:rsidRPr="001944DA">
        <w:t>hether all school</w:t>
      </w:r>
      <w:r w:rsidRPr="001944DA">
        <w:fldChar w:fldCharType="begin"/>
      </w:r>
      <w:r w:rsidRPr="001944DA">
        <w:instrText xml:space="preserve"> XE "School" </w:instrText>
      </w:r>
      <w:r w:rsidRPr="001944DA">
        <w:fldChar w:fldCharType="end"/>
      </w:r>
      <w:r w:rsidRPr="001944DA">
        <w:t xml:space="preserve">s, growers, employers, and farms have been contacted for </w:t>
      </w:r>
      <w:r>
        <w:rPr>
          <w:lang w:val="en-US"/>
        </w:rPr>
        <w:br/>
      </w:r>
      <w:r w:rsidRPr="001944DA">
        <w:t>the current month</w:t>
      </w:r>
    </w:p>
    <w:p w14:paraId="08301E54" w14:textId="77777777" w:rsidR="00286DC1" w:rsidRPr="004024C5" w:rsidRDefault="00286DC1" w:rsidP="005514ED">
      <w:pPr>
        <w:pStyle w:val="IDRText"/>
        <w:tabs>
          <w:tab w:val="left" w:pos="360"/>
        </w:tabs>
        <w:spacing w:after="120"/>
        <w:rPr>
          <w:rStyle w:val="IDRSub-section"/>
        </w:rPr>
      </w:pPr>
      <w:r w:rsidRPr="004024C5">
        <w:rPr>
          <w:rStyle w:val="IDRSub-section"/>
        </w:rPr>
        <w:t>Annual considerations:</w:t>
      </w:r>
    </w:p>
    <w:p w14:paraId="39082C3F" w14:textId="77777777" w:rsidR="00286DC1" w:rsidRPr="001944DA" w:rsidRDefault="00286DC1" w:rsidP="005514ED">
      <w:pPr>
        <w:pStyle w:val="IDRListParagraph"/>
      </w:pPr>
      <w:r>
        <w:t>t</w:t>
      </w:r>
      <w:r w:rsidRPr="001944DA">
        <w:t>he high recruitment seasons</w:t>
      </w:r>
    </w:p>
    <w:p w14:paraId="09963B6A" w14:textId="77777777" w:rsidR="00286DC1" w:rsidRPr="001944DA" w:rsidRDefault="00286DC1" w:rsidP="005514ED">
      <w:pPr>
        <w:pStyle w:val="IDRListParagraph"/>
      </w:pPr>
      <w:r>
        <w:t>a</w:t>
      </w:r>
      <w:r w:rsidRPr="001944DA">
        <w:t xml:space="preserve">ctivities during low recruitment seasons </w:t>
      </w:r>
    </w:p>
    <w:p w14:paraId="637212C5" w14:textId="77777777" w:rsidR="00286DC1" w:rsidRPr="001944DA" w:rsidRDefault="00286DC1" w:rsidP="005514ED">
      <w:pPr>
        <w:pStyle w:val="IDRListParagraph"/>
      </w:pPr>
      <w:r>
        <w:t>w</w:t>
      </w:r>
      <w:r w:rsidRPr="001944DA">
        <w:t>hen and how often training</w:t>
      </w:r>
      <w:r w:rsidRPr="001944DA">
        <w:fldChar w:fldCharType="begin"/>
      </w:r>
      <w:r w:rsidRPr="001944DA">
        <w:instrText xml:space="preserve"> XE "Training" </w:instrText>
      </w:r>
      <w:r w:rsidRPr="001944DA">
        <w:fldChar w:fldCharType="end"/>
      </w:r>
      <w:r w:rsidRPr="001944DA">
        <w:t xml:space="preserve"> is conducted </w:t>
      </w:r>
    </w:p>
    <w:p w14:paraId="2A46F16D" w14:textId="77777777" w:rsidR="00286DC1" w:rsidRPr="001944DA" w:rsidRDefault="00286DC1" w:rsidP="005514ED">
      <w:pPr>
        <w:pStyle w:val="IDRListParagraph"/>
      </w:pPr>
      <w:r>
        <w:t>w</w:t>
      </w:r>
      <w:r w:rsidRPr="001944DA">
        <w:t>hen professional development</w:t>
      </w:r>
      <w:r w:rsidRPr="001944DA">
        <w:fldChar w:fldCharType="begin"/>
      </w:r>
      <w:r w:rsidRPr="001944DA">
        <w:instrText xml:space="preserve"> XE "Professional development" </w:instrText>
      </w:r>
      <w:r w:rsidRPr="001944DA">
        <w:fldChar w:fldCharType="end"/>
      </w:r>
      <w:r w:rsidRPr="001944DA">
        <w:t xml:space="preserve"> should be scheduled</w:t>
      </w:r>
    </w:p>
    <w:p w14:paraId="7EA89E9D" w14:textId="77777777" w:rsidR="00286DC1" w:rsidRPr="0000035E" w:rsidRDefault="00286DC1" w:rsidP="005514ED">
      <w:pPr>
        <w:pStyle w:val="IDRListParagraph"/>
        <w:spacing w:after="0"/>
      </w:pPr>
      <w:r>
        <w:t>w</w:t>
      </w:r>
      <w:r w:rsidR="00577FD4">
        <w:t>hen to take vacations</w:t>
      </w:r>
    </w:p>
    <w:p w14:paraId="25D9D9D5" w14:textId="77777777" w:rsidR="00286DC1" w:rsidRPr="003C274A" w:rsidRDefault="00286DC1" w:rsidP="00CC1821">
      <w:pPr>
        <w:pStyle w:val="OMEHeading2"/>
      </w:pPr>
      <w:bookmarkStart w:id="8" w:name="_Toc334607938"/>
      <w:bookmarkStart w:id="9" w:name="_Toc334799907"/>
      <w:bookmarkStart w:id="10" w:name="_Toc524948314"/>
      <w:r w:rsidRPr="001944DA">
        <w:t>Locating Migra</w:t>
      </w:r>
      <w:r>
        <w:t>tory</w:t>
      </w:r>
      <w:r w:rsidRPr="001944DA">
        <w:t xml:space="preserve"> Families and Youth</w:t>
      </w:r>
      <w:bookmarkEnd w:id="8"/>
      <w:bookmarkEnd w:id="9"/>
      <w:bookmarkEnd w:id="10"/>
      <w:r w:rsidRPr="001944DA">
        <w:fldChar w:fldCharType="begin"/>
      </w:r>
      <w:r w:rsidRPr="001944DA">
        <w:instrText xml:space="preserve"> XE "Youth" </w:instrText>
      </w:r>
      <w:r w:rsidRPr="001944DA">
        <w:fldChar w:fldCharType="end"/>
      </w:r>
    </w:p>
    <w:p w14:paraId="31869054" w14:textId="77777777" w:rsidR="00286DC1" w:rsidRPr="001944DA" w:rsidRDefault="00286DC1" w:rsidP="004024C5">
      <w:pPr>
        <w:pStyle w:val="IDRCallout"/>
      </w:pPr>
      <w:r w:rsidRPr="003C274A">
        <w:t>To find local</w:t>
      </w:r>
      <w:r w:rsidRPr="003C274A">
        <w:fldChar w:fldCharType="begin"/>
      </w:r>
      <w:r w:rsidRPr="003C274A">
        <w:instrText xml:space="preserve"> XE "Local" </w:instrText>
      </w:r>
      <w:r w:rsidRPr="003C274A">
        <w:fldChar w:fldCharType="end"/>
      </w:r>
      <w:r w:rsidRPr="003C274A">
        <w:t xml:space="preserve"> migra</w:t>
      </w:r>
      <w:r>
        <w:t>tory</w:t>
      </w:r>
      <w:r w:rsidRPr="003C274A">
        <w:t xml:space="preserve"> farmworkers, I follow the port-a-john trucks to the fields and post flyers about the program on the inside of the doors</w:t>
      </w:r>
      <w:r>
        <w:t xml:space="preserve">. </w:t>
      </w:r>
    </w:p>
    <w:p w14:paraId="125BB917" w14:textId="77777777" w:rsidR="00286DC1" w:rsidRPr="004024C5" w:rsidRDefault="00286DC1" w:rsidP="005514ED">
      <w:pPr>
        <w:pStyle w:val="IDRText"/>
      </w:pPr>
      <w:r w:rsidRPr="001944DA">
        <w:t>The recruiter’s research</w:t>
      </w:r>
      <w:r w:rsidRPr="001944DA">
        <w:fldChar w:fldCharType="begin"/>
      </w:r>
      <w:r w:rsidRPr="001944DA">
        <w:instrText xml:space="preserve"> XE "Research" </w:instrText>
      </w:r>
      <w:r w:rsidRPr="001944DA">
        <w:fldChar w:fldCharType="end"/>
      </w:r>
      <w:r w:rsidRPr="001944DA">
        <w:t xml:space="preserve"> and the recruitment network</w:t>
      </w:r>
      <w:r w:rsidRPr="001944DA">
        <w:fldChar w:fldCharType="begin"/>
      </w:r>
      <w:r w:rsidRPr="001944DA">
        <w:instrText xml:space="preserve"> XE "Recruitment network" </w:instrText>
      </w:r>
      <w:r w:rsidRPr="001944DA">
        <w:fldChar w:fldCharType="end"/>
      </w:r>
      <w:r w:rsidRPr="001944DA">
        <w:fldChar w:fldCharType="begin"/>
      </w:r>
      <w:r w:rsidRPr="001944DA">
        <w:instrText xml:space="preserve"> XE "network" </w:instrText>
      </w:r>
      <w:r w:rsidRPr="001944DA">
        <w:fldChar w:fldCharType="end"/>
      </w:r>
      <w:r w:rsidRPr="001944DA">
        <w:fldChar w:fldCharType="begin"/>
      </w:r>
      <w:r w:rsidRPr="001944DA">
        <w:instrText xml:space="preserve"> XE "Network" </w:instrText>
      </w:r>
      <w:r w:rsidRPr="001944DA">
        <w:fldChar w:fldCharType="end"/>
      </w:r>
      <w:r w:rsidRPr="001944DA">
        <w:t xml:space="preserve"> should help identify when and where </w:t>
      </w:r>
      <w:r>
        <w:rPr>
          <w:lang w:val="en-US"/>
        </w:rPr>
        <w:br/>
      </w:r>
      <w:r w:rsidRPr="001944DA">
        <w:t>migra</w:t>
      </w:r>
      <w:r>
        <w:t>tory</w:t>
      </w:r>
      <w:r w:rsidRPr="001944DA">
        <w:t xml:space="preserve"> families can be most easily found</w:t>
      </w:r>
      <w:r>
        <w:t xml:space="preserve">. </w:t>
      </w:r>
      <w:r w:rsidRPr="001944DA">
        <w:t>Some common recruiting sites include work sites, school</w:t>
      </w:r>
      <w:r w:rsidRPr="001944DA">
        <w:fldChar w:fldCharType="begin"/>
      </w:r>
      <w:r w:rsidRPr="001944DA">
        <w:instrText xml:space="preserve"> XE "School" </w:instrText>
      </w:r>
      <w:r w:rsidRPr="001944DA">
        <w:fldChar w:fldCharType="end"/>
      </w:r>
      <w:r w:rsidRPr="001944DA">
        <w:t>s, community</w:t>
      </w:r>
      <w:r w:rsidRPr="001944DA">
        <w:fldChar w:fldCharType="begin"/>
      </w:r>
      <w:r w:rsidRPr="001944DA">
        <w:instrText xml:space="preserve"> XE "Community" </w:instrText>
      </w:r>
      <w:r w:rsidRPr="001944DA">
        <w:fldChar w:fldCharType="end"/>
      </w:r>
      <w:r w:rsidRPr="001944DA">
        <w:t xml:space="preserve"> organizations, and migra</w:t>
      </w:r>
      <w:r>
        <w:t>tory</w:t>
      </w:r>
      <w:r w:rsidRPr="001944DA">
        <w:t xml:space="preserve"> families’ homes</w:t>
      </w:r>
      <w:r>
        <w:t xml:space="preserve">. </w:t>
      </w:r>
      <w:r w:rsidRPr="001944DA">
        <w:t>Each of these recruiting sites</w:t>
      </w:r>
      <w:r w:rsidRPr="004024C5">
        <w:t xml:space="preserve"> is discussed below. </w:t>
      </w:r>
    </w:p>
    <w:p w14:paraId="63D86146" w14:textId="77777777" w:rsidR="00286DC1" w:rsidRPr="001944DA" w:rsidRDefault="00286DC1" w:rsidP="00CC1821">
      <w:pPr>
        <w:pStyle w:val="OMEHeading2"/>
      </w:pPr>
      <w:bookmarkStart w:id="11" w:name="_Toc334607939"/>
      <w:bookmarkStart w:id="12" w:name="_Toc334799908"/>
      <w:bookmarkStart w:id="13" w:name="_Toc524948315"/>
      <w:r w:rsidRPr="001944DA">
        <w:t>Employer</w:t>
      </w:r>
      <w:r w:rsidRPr="001944DA">
        <w:fldChar w:fldCharType="begin"/>
      </w:r>
      <w:r w:rsidRPr="001944DA">
        <w:instrText xml:space="preserve"> XE "Employer" </w:instrText>
      </w:r>
      <w:r w:rsidRPr="001944DA">
        <w:fldChar w:fldCharType="end"/>
      </w:r>
      <w:r w:rsidRPr="001944DA">
        <w:t>-based Recruitment</w:t>
      </w:r>
      <w:bookmarkEnd w:id="11"/>
      <w:bookmarkEnd w:id="12"/>
      <w:bookmarkEnd w:id="13"/>
    </w:p>
    <w:p w14:paraId="7F18A3ED" w14:textId="77777777" w:rsidR="00286DC1" w:rsidRPr="004024C5" w:rsidRDefault="00286DC1" w:rsidP="004024C5">
      <w:pPr>
        <w:pStyle w:val="IDRCallout"/>
      </w:pPr>
      <w:r w:rsidRPr="003C274A">
        <w:t>To get my foot in the door when I visit</w:t>
      </w:r>
      <w:r w:rsidRPr="003C274A">
        <w:fldChar w:fldCharType="begin"/>
      </w:r>
      <w:r w:rsidRPr="003C274A">
        <w:instrText xml:space="preserve"> XE "Visit" </w:instrText>
      </w:r>
      <w:r w:rsidRPr="003C274A">
        <w:fldChar w:fldCharType="end"/>
      </w:r>
      <w:r w:rsidRPr="003C274A">
        <w:t xml:space="preserve"> a new employer</w:t>
      </w:r>
      <w:r w:rsidRPr="003C274A">
        <w:fldChar w:fldCharType="begin"/>
      </w:r>
      <w:r w:rsidRPr="003C274A">
        <w:instrText xml:space="preserve"> XE "Employer" </w:instrText>
      </w:r>
      <w:r w:rsidRPr="003C274A">
        <w:fldChar w:fldCharType="end"/>
      </w:r>
      <w:r w:rsidRPr="003C274A">
        <w:t>, I bring along someone the employer knows and trusts</w:t>
      </w:r>
      <w:r>
        <w:t xml:space="preserve">. </w:t>
      </w:r>
    </w:p>
    <w:p w14:paraId="6F55B1B5" w14:textId="77777777" w:rsidR="00286DC1" w:rsidRPr="00537705" w:rsidRDefault="00286DC1" w:rsidP="005514ED">
      <w:pPr>
        <w:pStyle w:val="IDRText"/>
      </w:pPr>
      <w:r w:rsidRPr="004024C5">
        <w:lastRenderedPageBreak/>
        <w:t>The recruiter may find it productive to visit</w:t>
      </w:r>
      <w:r w:rsidRPr="004024C5">
        <w:fldChar w:fldCharType="begin"/>
      </w:r>
      <w:r w:rsidRPr="004024C5">
        <w:instrText xml:space="preserve"> XE "Visit" </w:instrText>
      </w:r>
      <w:r w:rsidRPr="004024C5">
        <w:fldChar w:fldCharType="end"/>
      </w:r>
      <w:r w:rsidRPr="004024C5">
        <w:t xml:space="preserve"> the employer’s work site and interview</w:t>
      </w:r>
      <w:r w:rsidRPr="004024C5">
        <w:fldChar w:fldCharType="begin"/>
      </w:r>
      <w:r w:rsidRPr="004024C5">
        <w:instrText xml:space="preserve"> XE "Interview" </w:instrText>
      </w:r>
      <w:r w:rsidRPr="004024C5">
        <w:fldChar w:fldCharType="end"/>
      </w:r>
      <w:r w:rsidRPr="001944DA">
        <w:t xml:space="preserve"> migra</w:t>
      </w:r>
      <w:r>
        <w:t>tory</w:t>
      </w:r>
      <w:r w:rsidRPr="001944DA">
        <w:t xml:space="preserve"> families in the fields, processing plant, or migra</w:t>
      </w:r>
      <w:r>
        <w:t>tory</w:t>
      </w:r>
      <w:r w:rsidRPr="001944DA">
        <w:t xml:space="preserve"> labor camps</w:t>
      </w:r>
      <w:r>
        <w:t xml:space="preserve">. </w:t>
      </w:r>
      <w:r w:rsidRPr="001944DA">
        <w:t>Depending on the history and the local MEP’s relationship with a particular employer, the approach may differ. For example, is this the MEP’s first contact with this agricultural employment site or does MEP have a</w:t>
      </w:r>
      <w:r>
        <w:t xml:space="preserve"> pre-established relationship? </w:t>
      </w:r>
      <w:r w:rsidRPr="001944DA">
        <w:t>To prepare, the recruite</w:t>
      </w:r>
      <w:r>
        <w:t>r may want to do the following:</w:t>
      </w:r>
    </w:p>
    <w:p w14:paraId="458F5B46" w14:textId="77777777" w:rsidR="00286DC1" w:rsidRPr="001944DA" w:rsidRDefault="00286DC1" w:rsidP="004024C5">
      <w:pPr>
        <w:pStyle w:val="IDRListParagraph"/>
      </w:pPr>
      <w:r w:rsidRPr="009641C0">
        <w:rPr>
          <w:rStyle w:val="Emphasis"/>
        </w:rPr>
        <w:t>Use research</w:t>
      </w:r>
      <w:r w:rsidRPr="009641C0">
        <w:rPr>
          <w:rStyle w:val="Emphasis"/>
        </w:rPr>
        <w:fldChar w:fldCharType="begin"/>
      </w:r>
      <w:r w:rsidRPr="009641C0">
        <w:rPr>
          <w:rStyle w:val="Emphasis"/>
        </w:rPr>
        <w:instrText xml:space="preserve"> XE "Research" </w:instrText>
      </w:r>
      <w:r w:rsidRPr="009641C0">
        <w:rPr>
          <w:rStyle w:val="Emphasis"/>
        </w:rPr>
        <w:fldChar w:fldCharType="end"/>
      </w:r>
      <w:r w:rsidRPr="009641C0">
        <w:rPr>
          <w:rStyle w:val="Emphasis"/>
        </w:rPr>
        <w:t xml:space="preserve"> and the recruitment network</w:t>
      </w:r>
      <w:r w:rsidRPr="009641C0">
        <w:rPr>
          <w:rStyle w:val="Emphasis"/>
        </w:rPr>
        <w:fldChar w:fldCharType="begin"/>
      </w:r>
      <w:r w:rsidRPr="009641C0">
        <w:rPr>
          <w:rStyle w:val="Emphasis"/>
        </w:rPr>
        <w:instrText xml:space="preserve"> XE "Recruitment network" </w:instrText>
      </w:r>
      <w:r w:rsidRPr="009641C0">
        <w:rPr>
          <w:rStyle w:val="Emphasis"/>
        </w:rPr>
        <w:fldChar w:fldCharType="end"/>
      </w:r>
      <w:r w:rsidRPr="009641C0">
        <w:rPr>
          <w:rStyle w:val="Emphasis"/>
        </w:rPr>
        <w:fldChar w:fldCharType="begin"/>
      </w:r>
      <w:r w:rsidRPr="009641C0">
        <w:rPr>
          <w:rStyle w:val="Emphasis"/>
        </w:rPr>
        <w:instrText xml:space="preserve"> XE "network" </w:instrText>
      </w:r>
      <w:r w:rsidRPr="009641C0">
        <w:rPr>
          <w:rStyle w:val="Emphasis"/>
        </w:rPr>
        <w:fldChar w:fldCharType="end"/>
      </w:r>
      <w:r w:rsidRPr="009641C0">
        <w:rPr>
          <w:rStyle w:val="Emphasis"/>
        </w:rPr>
        <w:fldChar w:fldCharType="begin"/>
      </w:r>
      <w:r w:rsidRPr="009641C0">
        <w:rPr>
          <w:rStyle w:val="Emphasis"/>
        </w:rPr>
        <w:instrText xml:space="preserve"> XE "Network" </w:instrText>
      </w:r>
      <w:r w:rsidRPr="009641C0">
        <w:rPr>
          <w:rStyle w:val="Emphasis"/>
        </w:rPr>
        <w:fldChar w:fldCharType="end"/>
      </w:r>
      <w:r w:rsidRPr="009641C0">
        <w:rPr>
          <w:rStyle w:val="Emphasis"/>
        </w:rPr>
        <w:t>.</w:t>
      </w:r>
      <w:r w:rsidRPr="004024C5">
        <w:t xml:space="preserve"> The recruiter should use the previous</w:t>
      </w:r>
      <w:r w:rsidRPr="001944DA">
        <w:t xml:space="preserve"> research to determine which local</w:t>
      </w:r>
      <w:r w:rsidRPr="001944DA">
        <w:fldChar w:fldCharType="begin"/>
      </w:r>
      <w:r w:rsidRPr="001944DA">
        <w:instrText xml:space="preserve"> XE "Local" </w:instrText>
      </w:r>
      <w:r w:rsidRPr="001944DA">
        <w:fldChar w:fldCharType="end"/>
      </w:r>
      <w:r w:rsidRPr="001944DA">
        <w:t xml:space="preserve"> employers are the most likely to employ temporary</w:t>
      </w:r>
      <w:r w:rsidRPr="001944DA">
        <w:fldChar w:fldCharType="begin"/>
      </w:r>
      <w:r w:rsidRPr="001944DA">
        <w:instrText xml:space="preserve"> XE "Temporary" </w:instrText>
      </w:r>
      <w:r w:rsidRPr="001944DA">
        <w:fldChar w:fldCharType="end"/>
      </w:r>
      <w:r w:rsidRPr="001944DA">
        <w:t xml:space="preserve"> or seasonal</w:t>
      </w:r>
      <w:r w:rsidRPr="001944DA">
        <w:fldChar w:fldCharType="begin"/>
      </w:r>
      <w:r w:rsidRPr="001944DA">
        <w:instrText xml:space="preserve"> XE "Seasonal" </w:instrText>
      </w:r>
      <w:r w:rsidRPr="001944DA">
        <w:fldChar w:fldCharType="end"/>
      </w:r>
      <w:r w:rsidRPr="001944DA">
        <w:t xml:space="preserve"> migra</w:t>
      </w:r>
      <w:r>
        <w:t>tory</w:t>
      </w:r>
      <w:r w:rsidRPr="001944DA">
        <w:t xml:space="preserve"> farmworkers or fishermen, including which employers have employed migra</w:t>
      </w:r>
      <w:r>
        <w:t>tory</w:t>
      </w:r>
      <w:r w:rsidRPr="001944DA">
        <w:t xml:space="preserve"> workers in the past.</w:t>
      </w:r>
    </w:p>
    <w:p w14:paraId="27AD6346" w14:textId="77777777" w:rsidR="00286DC1" w:rsidRPr="004024C5" w:rsidRDefault="00286DC1" w:rsidP="005514ED">
      <w:pPr>
        <w:pStyle w:val="IDRListParagraph"/>
        <w:spacing w:after="0"/>
      </w:pPr>
      <w:r w:rsidRPr="009641C0">
        <w:rPr>
          <w:rStyle w:val="Emphasis"/>
        </w:rPr>
        <w:t>Meet</w:t>
      </w:r>
      <w:r w:rsidRPr="009641C0">
        <w:rPr>
          <w:rStyle w:val="Emphasis"/>
        </w:rPr>
        <w:fldChar w:fldCharType="begin"/>
      </w:r>
      <w:r w:rsidRPr="009641C0">
        <w:rPr>
          <w:rStyle w:val="Emphasis"/>
        </w:rPr>
        <w:instrText xml:space="preserve"> XE “Meeting" </w:instrText>
      </w:r>
      <w:r w:rsidRPr="009641C0">
        <w:rPr>
          <w:rStyle w:val="Emphasis"/>
        </w:rPr>
        <w:fldChar w:fldCharType="end"/>
      </w:r>
      <w:r w:rsidRPr="009641C0">
        <w:rPr>
          <w:rStyle w:val="Emphasis"/>
        </w:rPr>
        <w:t xml:space="preserve"> with individual employers.</w:t>
      </w:r>
      <w:r>
        <w:t xml:space="preserve"> </w:t>
      </w:r>
      <w:r w:rsidRPr="001944DA">
        <w:t>As discussed previously, if this is a first contact, the recruiter may wish to have the supervisor</w:t>
      </w:r>
      <w:r w:rsidRPr="001944DA">
        <w:fldChar w:fldCharType="begin"/>
      </w:r>
      <w:r w:rsidRPr="001944DA">
        <w:instrText xml:space="preserve"> XE "Supervisor" </w:instrText>
      </w:r>
      <w:r w:rsidRPr="001944DA">
        <w:fldChar w:fldCharType="end"/>
      </w:r>
      <w:r w:rsidRPr="001944DA">
        <w:t xml:space="preserve"> help establish the recruiter’s credibility with migra</w:t>
      </w:r>
      <w:r>
        <w:t>tory</w:t>
      </w:r>
      <w:r w:rsidRPr="001944DA">
        <w:t xml:space="preserve"> employers </w:t>
      </w:r>
      <w:r w:rsidRPr="001944DA">
        <w:fldChar w:fldCharType="begin"/>
      </w:r>
      <w:r w:rsidRPr="001944DA">
        <w:instrText xml:space="preserve"> XE "Visit" </w:instrText>
      </w:r>
      <w:r w:rsidRPr="001944DA">
        <w:fldChar w:fldCharType="end"/>
      </w:r>
      <w:r w:rsidRPr="001944DA">
        <w:t>by sending a letter about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and following it up with a phone call</w:t>
      </w:r>
      <w:r>
        <w:t xml:space="preserve">. </w:t>
      </w:r>
      <w:r w:rsidRPr="001944DA">
        <w:t>This gives the employer advance notice that the recruiter will visit and provides information about the MEP. While an unannounced visit is sometimes the only course of action in order to reach an employer, attempting to provide advance notic</w:t>
      </w:r>
      <w:r>
        <w:t>e is recommended when possible.</w:t>
      </w:r>
    </w:p>
    <w:p w14:paraId="41C63BE9" w14:textId="77777777" w:rsidR="00286DC1" w:rsidRPr="001944DA" w:rsidRDefault="00286DC1" w:rsidP="005514ED">
      <w:pPr>
        <w:pStyle w:val="IDRText"/>
        <w:spacing w:after="120"/>
      </w:pPr>
      <w:r w:rsidRPr="001944DA">
        <w:t>In whatever manner the encounter is made, when the recruiter does meet with the employer</w:t>
      </w:r>
      <w:r w:rsidRPr="001944DA">
        <w:fldChar w:fldCharType="begin"/>
      </w:r>
      <w:r w:rsidRPr="001944DA">
        <w:instrText xml:space="preserve"> XE "Employer" </w:instrText>
      </w:r>
      <w:r w:rsidRPr="001944DA">
        <w:fldChar w:fldCharType="end"/>
      </w:r>
      <w:r w:rsidRPr="001944DA">
        <w:t xml:space="preserve">, the recruiter should </w:t>
      </w:r>
    </w:p>
    <w:p w14:paraId="6CF53E6C" w14:textId="77777777" w:rsidR="00286DC1" w:rsidRPr="001944DA" w:rsidRDefault="00286DC1" w:rsidP="00F8385D">
      <w:pPr>
        <w:pStyle w:val="IDRListParagraph"/>
      </w:pPr>
      <w:r>
        <w:t>i</w:t>
      </w:r>
      <w:r w:rsidRPr="001944DA">
        <w:t>ntroduce him</w:t>
      </w:r>
      <w:r>
        <w:t>self</w:t>
      </w:r>
      <w:r w:rsidRPr="001944DA">
        <w:t xml:space="preserve"> or herself</w:t>
      </w:r>
      <w:r>
        <w:t xml:space="preserve"> (a </w:t>
      </w:r>
      <w:r w:rsidRPr="001944DA">
        <w:t>firm handshake is common in the agricultural community</w:t>
      </w:r>
      <w:r>
        <w:t>);</w:t>
      </w:r>
    </w:p>
    <w:p w14:paraId="17689AD7" w14:textId="77777777" w:rsidR="00286DC1" w:rsidRPr="001944DA" w:rsidRDefault="00286DC1" w:rsidP="005514ED">
      <w:pPr>
        <w:pStyle w:val="IDRListParagraph"/>
      </w:pPr>
      <w:r>
        <w:t>determine the employer’s knowledge of the</w:t>
      </w:r>
      <w:r w:rsidRPr="001944DA">
        <w:t xml:space="preserve"> MEP</w:t>
      </w:r>
      <w:r>
        <w:t>;</w:t>
      </w:r>
    </w:p>
    <w:p w14:paraId="2308E946" w14:textId="77777777" w:rsidR="00286DC1" w:rsidRPr="001944DA" w:rsidRDefault="00286DC1" w:rsidP="005514ED">
      <w:pPr>
        <w:pStyle w:val="IDRListParagraph"/>
      </w:pPr>
      <w:r>
        <w:t>a</w:t>
      </w:r>
      <w:r w:rsidRPr="001944DA">
        <w:t>s appropriate, explain the purpose of the MEP</w:t>
      </w:r>
      <w:r>
        <w:t>;</w:t>
      </w:r>
    </w:p>
    <w:p w14:paraId="27E9DAA1" w14:textId="77777777" w:rsidR="00286DC1" w:rsidRPr="001944DA" w:rsidRDefault="00286DC1" w:rsidP="005514ED">
      <w:pPr>
        <w:pStyle w:val="IDRListParagraph"/>
      </w:pPr>
      <w:r>
        <w:t>d</w:t>
      </w:r>
      <w:r w:rsidRPr="001944DA">
        <w:t>etermine if the employer has temporary or season</w:t>
      </w:r>
      <w:r>
        <w:t>al</w:t>
      </w:r>
      <w:r w:rsidRPr="001944DA">
        <w:t xml:space="preserve"> jobs</w:t>
      </w:r>
      <w:r>
        <w:t>;</w:t>
      </w:r>
    </w:p>
    <w:p w14:paraId="51750ECE" w14:textId="77777777" w:rsidR="00286DC1" w:rsidRPr="001944DA" w:rsidRDefault="00286DC1" w:rsidP="005514ED">
      <w:pPr>
        <w:pStyle w:val="IDRListParagraph"/>
      </w:pPr>
      <w:r>
        <w:t>s</w:t>
      </w:r>
      <w:r w:rsidRPr="001944DA">
        <w:t>olicit the employer’s cooperation in recruiting migra</w:t>
      </w:r>
      <w:r>
        <w:t>tory</w:t>
      </w:r>
      <w:r w:rsidRPr="001944DA">
        <w:t xml:space="preserve"> children</w:t>
      </w:r>
      <w:r>
        <w:t>;</w:t>
      </w:r>
    </w:p>
    <w:p w14:paraId="12C5D725" w14:textId="77777777" w:rsidR="00286DC1" w:rsidRPr="001944DA" w:rsidRDefault="00286DC1" w:rsidP="005514ED">
      <w:pPr>
        <w:pStyle w:val="IDRListParagraph"/>
      </w:pPr>
      <w:r>
        <w:t>d</w:t>
      </w:r>
      <w:r w:rsidRPr="001944DA">
        <w:t>etermine which workers are the most likely to qualify for the MEP or to have a child or spouse who qualifies</w:t>
      </w:r>
      <w:r>
        <w:t>;</w:t>
      </w:r>
    </w:p>
    <w:p w14:paraId="4ADB65E8" w14:textId="77777777" w:rsidR="00286DC1" w:rsidRPr="001944DA" w:rsidRDefault="00286DC1" w:rsidP="005514ED">
      <w:pPr>
        <w:pStyle w:val="IDRListParagraph"/>
      </w:pPr>
      <w:r>
        <w:t>f</w:t>
      </w:r>
      <w:r w:rsidRPr="001944DA">
        <w:t>ind out the best times to interview workers (</w:t>
      </w:r>
      <w:r>
        <w:t>e.g.,</w:t>
      </w:r>
      <w:r w:rsidRPr="001944DA">
        <w:t xml:space="preserve"> provide information about the MEP and the upcoming recruitment visit by including it with their paychecks) and which languages the workers speak</w:t>
      </w:r>
      <w:r>
        <w:t>;</w:t>
      </w:r>
    </w:p>
    <w:p w14:paraId="5DE14959" w14:textId="77777777" w:rsidR="00286DC1" w:rsidRPr="001944DA" w:rsidRDefault="00286DC1" w:rsidP="005514ED">
      <w:pPr>
        <w:pStyle w:val="IDRListParagraph"/>
      </w:pPr>
      <w:r>
        <w:t>find out if there are any</w:t>
      </w:r>
      <w:r w:rsidRPr="001944DA">
        <w:t xml:space="preserve"> workplace requirements that the recruiter needs to obey (</w:t>
      </w:r>
      <w:r>
        <w:t>e.g.,</w:t>
      </w:r>
      <w:r w:rsidRPr="001944DA">
        <w:t xml:space="preserve"> parking locations, farm or plant safety measures, where to meet workers)</w:t>
      </w:r>
      <w:r>
        <w:t>;</w:t>
      </w:r>
    </w:p>
    <w:p w14:paraId="26C7D3E5" w14:textId="77777777" w:rsidR="00286DC1" w:rsidRPr="001944DA" w:rsidRDefault="00286DC1" w:rsidP="005514ED">
      <w:pPr>
        <w:pStyle w:val="IDRListParagraph"/>
      </w:pPr>
      <w:r>
        <w:t>s</w:t>
      </w:r>
      <w:r w:rsidRPr="001944DA">
        <w:t>chedule the recruitment visit</w:t>
      </w:r>
      <w:r>
        <w:t>;</w:t>
      </w:r>
    </w:p>
    <w:p w14:paraId="5B18B5A2" w14:textId="77777777" w:rsidR="00286DC1" w:rsidRPr="00411F6E" w:rsidRDefault="00286DC1" w:rsidP="005514ED">
      <w:pPr>
        <w:pStyle w:val="IDRListParagraph"/>
        <w:spacing w:after="0"/>
      </w:pPr>
      <w:r>
        <w:t>w</w:t>
      </w:r>
      <w:r w:rsidRPr="001944DA">
        <w:t>hen meeting</w:t>
      </w:r>
      <w:r w:rsidRPr="001944DA">
        <w:fldChar w:fldCharType="begin"/>
      </w:r>
      <w:r w:rsidRPr="001944DA">
        <w:instrText xml:space="preserve"> XE “Meeting" </w:instrText>
      </w:r>
      <w:r w:rsidRPr="001944DA">
        <w:fldChar w:fldCharType="end"/>
      </w:r>
      <w:r w:rsidRPr="001944DA">
        <w:fldChar w:fldCharType="begin"/>
      </w:r>
      <w:r w:rsidRPr="001944DA">
        <w:instrText xml:space="preserve"> XE "meetings" </w:instrText>
      </w:r>
      <w:r w:rsidRPr="001944DA">
        <w:fldChar w:fldCharType="end"/>
      </w:r>
      <w:r w:rsidRPr="001944DA">
        <w:t xml:space="preserve"> with key personnel, the recr</w:t>
      </w:r>
      <w:r>
        <w:t>uiter should remember to keep the meeting</w:t>
      </w:r>
      <w:r w:rsidRPr="001944DA">
        <w:t xml:space="preserve"> short, positive, and to the point</w:t>
      </w:r>
      <w:r>
        <w:t>;</w:t>
      </w:r>
    </w:p>
    <w:p w14:paraId="5DFCDF97" w14:textId="77777777" w:rsidR="00286DC1" w:rsidRPr="00411F6E" w:rsidRDefault="00286DC1" w:rsidP="005514ED">
      <w:pPr>
        <w:pStyle w:val="IDRListParagraph"/>
        <w:spacing w:after="0"/>
      </w:pPr>
      <w:r w:rsidRPr="0071306C">
        <w:t>conduct onsite recruitment</w:t>
      </w:r>
      <w:r>
        <w:t xml:space="preserve"> – onsite</w:t>
      </w:r>
      <w:r w:rsidRPr="00B46657">
        <w:t xml:space="preserve"> </w:t>
      </w:r>
      <w:r w:rsidRPr="004024C5">
        <w:t>recruitment usually involves direct interviews with family</w:t>
      </w:r>
      <w:r w:rsidRPr="004024C5">
        <w:fldChar w:fldCharType="begin"/>
      </w:r>
      <w:r w:rsidRPr="004024C5">
        <w:instrText xml:space="preserve"> XE "Family" </w:instrText>
      </w:r>
      <w:r w:rsidRPr="004024C5">
        <w:fldChar w:fldCharType="end"/>
      </w:r>
      <w:r w:rsidRPr="004024C5">
        <w:t xml:space="preserve"> and youth to determine eligibility</w:t>
      </w:r>
      <w:r w:rsidRPr="004024C5">
        <w:fldChar w:fldCharType="begin"/>
      </w:r>
      <w:r w:rsidRPr="004024C5">
        <w:instrText xml:space="preserve"> XE "Eligibility" </w:instrText>
      </w:r>
      <w:r w:rsidRPr="004024C5">
        <w:fldChar w:fldCharType="end"/>
      </w:r>
      <w:r w:rsidRPr="004024C5">
        <w:t xml:space="preserve"> (</w:t>
      </w:r>
      <w:r w:rsidRPr="001944DA">
        <w:t xml:space="preserve">see </w:t>
      </w:r>
      <w:r w:rsidRPr="007738CE">
        <w:t>Chapter 6</w:t>
      </w:r>
      <w:r w:rsidRPr="001944DA">
        <w:t xml:space="preserve"> on </w:t>
      </w:r>
      <w:r w:rsidRPr="00B46657">
        <w:t>Interviewing</w:t>
      </w:r>
      <w:r w:rsidRPr="00B46657">
        <w:fldChar w:fldCharType="begin"/>
      </w:r>
      <w:r w:rsidRPr="00B46657">
        <w:instrText xml:space="preserve"> XE "</w:instrText>
      </w:r>
      <w:r w:rsidRPr="00327EAC">
        <w:instrText>Interview"</w:instrText>
      </w:r>
      <w:r w:rsidRPr="00B46657">
        <w:instrText xml:space="preserve"> </w:instrText>
      </w:r>
      <w:r w:rsidRPr="00B46657">
        <w:fldChar w:fldCharType="end"/>
      </w:r>
      <w:r w:rsidRPr="00B46657">
        <w:t xml:space="preserve"> Migrant Families and Youth</w:t>
      </w:r>
      <w:r w:rsidRPr="00411F6E">
        <w:rPr>
          <w:i/>
        </w:rPr>
        <w:fldChar w:fldCharType="begin"/>
      </w:r>
      <w:r w:rsidRPr="00411F6E">
        <w:rPr>
          <w:i/>
        </w:rPr>
        <w:instrText xml:space="preserve"> XE "</w:instrText>
      </w:r>
      <w:r w:rsidRPr="001944DA">
        <w:instrText>Youth"</w:instrText>
      </w:r>
      <w:r w:rsidRPr="00411F6E">
        <w:rPr>
          <w:i/>
        </w:rPr>
        <w:instrText xml:space="preserve"> </w:instrText>
      </w:r>
      <w:r w:rsidRPr="00411F6E">
        <w:rPr>
          <w:i/>
        </w:rPr>
        <w:fldChar w:fldCharType="end"/>
      </w:r>
      <w:r>
        <w:t>); and</w:t>
      </w:r>
    </w:p>
    <w:p w14:paraId="491A9898" w14:textId="77777777" w:rsidR="00286DC1" w:rsidRPr="00411F6E" w:rsidRDefault="00286DC1" w:rsidP="005514ED">
      <w:pPr>
        <w:pStyle w:val="IDRListParagraph"/>
        <w:spacing w:after="0"/>
      </w:pPr>
      <w:r w:rsidRPr="0071306C">
        <w:t>follow up</w:t>
      </w:r>
      <w:r>
        <w:t xml:space="preserve"> – after </w:t>
      </w:r>
      <w:r w:rsidRPr="001944DA">
        <w:t>the meeting</w:t>
      </w:r>
      <w:r w:rsidRPr="001944DA">
        <w:fldChar w:fldCharType="begin"/>
      </w:r>
      <w:r w:rsidRPr="001944DA">
        <w:instrText xml:space="preserve"> XE “Meeting" </w:instrText>
      </w:r>
      <w:r w:rsidRPr="001944DA">
        <w:fldChar w:fldCharType="end"/>
      </w:r>
      <w:r w:rsidRPr="001944DA">
        <w:fldChar w:fldCharType="begin"/>
      </w:r>
      <w:r w:rsidRPr="001944DA">
        <w:instrText xml:space="preserve"> XE "meetings" </w:instrText>
      </w:r>
      <w:r w:rsidRPr="001944DA">
        <w:fldChar w:fldCharType="end"/>
      </w:r>
      <w:r w:rsidRPr="001944DA">
        <w:t>, the recruiter should</w:t>
      </w:r>
      <w:r w:rsidRPr="004024C5">
        <w:t xml:space="preserve"> </w:t>
      </w:r>
    </w:p>
    <w:p w14:paraId="1C5CD8E9" w14:textId="77777777" w:rsidR="00286DC1" w:rsidRPr="001944DA" w:rsidRDefault="00286DC1" w:rsidP="00033FC1">
      <w:pPr>
        <w:pStyle w:val="IDRListParagraph"/>
        <w:numPr>
          <w:ilvl w:val="0"/>
          <w:numId w:val="16"/>
        </w:numPr>
        <w:ind w:left="1350"/>
      </w:pPr>
      <w:r>
        <w:lastRenderedPageBreak/>
        <w:t>t</w:t>
      </w:r>
      <w:r w:rsidRPr="001944DA">
        <w:t>hank the employer</w:t>
      </w:r>
      <w:r>
        <w:t>;</w:t>
      </w:r>
      <w:r w:rsidRPr="001944DA">
        <w:fldChar w:fldCharType="begin"/>
      </w:r>
      <w:r w:rsidRPr="001944DA">
        <w:instrText xml:space="preserve"> XE "Employer" </w:instrText>
      </w:r>
      <w:r w:rsidRPr="001944DA">
        <w:fldChar w:fldCharType="end"/>
      </w:r>
    </w:p>
    <w:p w14:paraId="30FA2662" w14:textId="77777777" w:rsidR="00286DC1" w:rsidRPr="001944DA" w:rsidRDefault="00286DC1" w:rsidP="00033FC1">
      <w:pPr>
        <w:pStyle w:val="IDRListParagraph"/>
        <w:numPr>
          <w:ilvl w:val="0"/>
          <w:numId w:val="16"/>
        </w:numPr>
        <w:ind w:left="1350"/>
      </w:pPr>
      <w:r>
        <w:t>d</w:t>
      </w:r>
      <w:r w:rsidRPr="001944DA">
        <w:t>iscuss the results of the recruitment visit</w:t>
      </w:r>
      <w:r w:rsidRPr="001944DA">
        <w:fldChar w:fldCharType="begin"/>
      </w:r>
      <w:r w:rsidRPr="001944DA">
        <w:instrText xml:space="preserve"> XE "Visit" </w:instrText>
      </w:r>
      <w:r w:rsidRPr="001944DA">
        <w:fldChar w:fldCharType="end"/>
      </w:r>
      <w:r w:rsidRPr="001944DA">
        <w:t xml:space="preserve"> (</w:t>
      </w:r>
      <w:r>
        <w:t>e.g.,</w:t>
      </w:r>
      <w:r w:rsidRPr="001944DA">
        <w:t xml:space="preserve"> how many migra</w:t>
      </w:r>
      <w:r>
        <w:t>tory</w:t>
      </w:r>
      <w:r w:rsidRPr="001944DA">
        <w:t xml:space="preserve"> children were identified)</w:t>
      </w:r>
      <w:r>
        <w:t>;</w:t>
      </w:r>
    </w:p>
    <w:p w14:paraId="079F38E0" w14:textId="77777777" w:rsidR="00286DC1" w:rsidRPr="001944DA" w:rsidRDefault="00286DC1" w:rsidP="00033FC1">
      <w:pPr>
        <w:pStyle w:val="IDRListParagraph"/>
        <w:numPr>
          <w:ilvl w:val="0"/>
          <w:numId w:val="16"/>
        </w:numPr>
        <w:ind w:left="1350"/>
      </w:pPr>
      <w:r>
        <w:t>s</w:t>
      </w:r>
      <w:r w:rsidRPr="001944DA">
        <w:t>olicit feedback on how the employer</w:t>
      </w:r>
      <w:r w:rsidRPr="001944DA">
        <w:fldChar w:fldCharType="begin"/>
      </w:r>
      <w:r w:rsidRPr="001944DA">
        <w:instrText xml:space="preserve"> XE "Employer" </w:instrText>
      </w:r>
      <w:r w:rsidRPr="001944DA">
        <w:fldChar w:fldCharType="end"/>
      </w:r>
      <w:r w:rsidRPr="001944DA">
        <w:t xml:space="preserve"> thought the recruitment visit</w:t>
      </w:r>
      <w:r w:rsidRPr="001944DA">
        <w:fldChar w:fldCharType="begin"/>
      </w:r>
      <w:r w:rsidRPr="001944DA">
        <w:instrText xml:space="preserve"> XE "Visit" </w:instrText>
      </w:r>
      <w:r w:rsidRPr="001944DA">
        <w:fldChar w:fldCharType="end"/>
      </w:r>
      <w:r w:rsidRPr="001944DA">
        <w:t xml:space="preserve"> went and whether any changes need to be made for future recruitment visits</w:t>
      </w:r>
      <w:r>
        <w:t>;</w:t>
      </w:r>
    </w:p>
    <w:p w14:paraId="0255907E" w14:textId="77777777" w:rsidR="00286DC1" w:rsidRPr="001944DA" w:rsidRDefault="00286DC1" w:rsidP="00033FC1">
      <w:pPr>
        <w:pStyle w:val="IDRListParagraph"/>
        <w:numPr>
          <w:ilvl w:val="0"/>
          <w:numId w:val="16"/>
        </w:numPr>
        <w:ind w:left="1350"/>
      </w:pPr>
      <w:r>
        <w:t>a</w:t>
      </w:r>
      <w:r w:rsidRPr="001944DA">
        <w:t>sk the employer</w:t>
      </w:r>
      <w:r w:rsidRPr="001944DA">
        <w:fldChar w:fldCharType="begin"/>
      </w:r>
      <w:r w:rsidRPr="001944DA">
        <w:instrText xml:space="preserve"> XE "Employer" </w:instrText>
      </w:r>
      <w:r w:rsidRPr="001944DA">
        <w:fldChar w:fldCharType="end"/>
      </w:r>
      <w:r w:rsidRPr="001944DA">
        <w:t xml:space="preserve"> to inform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staff when new workers are hired who might qualify</w:t>
      </w:r>
      <w:r w:rsidRPr="001944DA">
        <w:fldChar w:fldCharType="begin"/>
      </w:r>
      <w:r w:rsidRPr="001944DA">
        <w:instrText xml:space="preserve"> XE "Qualify" </w:instrText>
      </w:r>
      <w:r w:rsidRPr="001944DA">
        <w:fldChar w:fldCharType="end"/>
      </w:r>
      <w:r w:rsidRPr="001944DA">
        <w:t xml:space="preserve"> for the MEP or might have a child</w:t>
      </w:r>
      <w:r w:rsidRPr="001944DA">
        <w:fldChar w:fldCharType="begin"/>
      </w:r>
      <w:r w:rsidRPr="001944DA">
        <w:instrText xml:space="preserve"> XE "Child" </w:instrText>
      </w:r>
      <w:r w:rsidRPr="001944DA">
        <w:fldChar w:fldCharType="end"/>
      </w:r>
      <w:r w:rsidRPr="001944DA">
        <w:t xml:space="preserve"> or spouse who qualifies</w:t>
      </w:r>
      <w:r>
        <w:t>;</w:t>
      </w:r>
    </w:p>
    <w:p w14:paraId="2794DE35" w14:textId="77777777" w:rsidR="00286DC1" w:rsidRPr="001944DA" w:rsidRDefault="00286DC1" w:rsidP="00033FC1">
      <w:pPr>
        <w:pStyle w:val="IDRListParagraph"/>
        <w:numPr>
          <w:ilvl w:val="0"/>
          <w:numId w:val="16"/>
        </w:numPr>
        <w:ind w:left="1350"/>
      </w:pPr>
      <w:r>
        <w:t>s</w:t>
      </w:r>
      <w:r w:rsidRPr="001944DA">
        <w:t>chedule</w:t>
      </w:r>
      <w:r w:rsidRPr="001944DA">
        <w:fldChar w:fldCharType="begin"/>
      </w:r>
      <w:r w:rsidRPr="001944DA">
        <w:instrText xml:space="preserve"> XE "Schedule" </w:instrText>
      </w:r>
      <w:r w:rsidRPr="001944DA">
        <w:fldChar w:fldCharType="end"/>
      </w:r>
      <w:r w:rsidRPr="001944DA">
        <w:t xml:space="preserve"> future recruitment visits</w:t>
      </w:r>
      <w:r>
        <w:t>; and</w:t>
      </w:r>
    </w:p>
    <w:p w14:paraId="151D6615" w14:textId="77777777" w:rsidR="00286DC1" w:rsidRPr="00577FD4" w:rsidRDefault="00286DC1" w:rsidP="00033FC1">
      <w:pPr>
        <w:pStyle w:val="IDRListParagraph"/>
        <w:numPr>
          <w:ilvl w:val="0"/>
          <w:numId w:val="16"/>
        </w:numPr>
        <w:spacing w:after="0"/>
        <w:ind w:left="1350"/>
      </w:pPr>
      <w:r>
        <w:t>r</w:t>
      </w:r>
      <w:r w:rsidRPr="001944DA">
        <w:t>equest that employers put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contact information in new employee packets or allow the recruiter to hang posters in the employee break room. </w:t>
      </w:r>
    </w:p>
    <w:p w14:paraId="23E20168" w14:textId="77777777" w:rsidR="00286DC1" w:rsidRPr="001944DA" w:rsidRDefault="00286DC1" w:rsidP="00CC1821">
      <w:pPr>
        <w:pStyle w:val="OMEHeading2"/>
      </w:pPr>
      <w:bookmarkStart w:id="14" w:name="_Toc334607940"/>
      <w:bookmarkStart w:id="15" w:name="_Toc334799909"/>
      <w:bookmarkStart w:id="16" w:name="_Toc524948316"/>
      <w:r w:rsidRPr="001944DA">
        <w:t>School</w:t>
      </w:r>
      <w:r w:rsidRPr="001944DA">
        <w:fldChar w:fldCharType="begin"/>
      </w:r>
      <w:r w:rsidRPr="001944DA">
        <w:instrText xml:space="preserve"> XE "School" </w:instrText>
      </w:r>
      <w:r w:rsidRPr="001944DA">
        <w:fldChar w:fldCharType="end"/>
      </w:r>
      <w:r w:rsidRPr="001944DA">
        <w:t xml:space="preserve"> and Community</w:t>
      </w:r>
      <w:r w:rsidRPr="001944DA">
        <w:fldChar w:fldCharType="begin"/>
      </w:r>
      <w:r w:rsidRPr="001944DA">
        <w:instrText xml:space="preserve"> XE "Community" </w:instrText>
      </w:r>
      <w:r w:rsidRPr="001944DA">
        <w:fldChar w:fldCharType="end"/>
      </w:r>
      <w:r w:rsidRPr="001944DA">
        <w:t>-based Recruitment</w:t>
      </w:r>
      <w:bookmarkEnd w:id="14"/>
      <w:bookmarkEnd w:id="15"/>
      <w:bookmarkEnd w:id="16"/>
      <w:r w:rsidRPr="001944DA">
        <w:t xml:space="preserve">  </w:t>
      </w:r>
    </w:p>
    <w:p w14:paraId="305CBB17" w14:textId="77777777" w:rsidR="00286DC1" w:rsidRDefault="00286DC1" w:rsidP="004024C5">
      <w:pPr>
        <w:pStyle w:val="IDRCallout"/>
      </w:pPr>
      <w:r w:rsidRPr="0074367D">
        <w:t>I had a hard time getting a school</w:t>
      </w:r>
      <w:r w:rsidRPr="0074367D">
        <w:fldChar w:fldCharType="begin"/>
      </w:r>
      <w:r w:rsidRPr="0074367D">
        <w:instrText xml:space="preserve"> XE "School" </w:instrText>
      </w:r>
      <w:r w:rsidRPr="0074367D">
        <w:fldChar w:fldCharType="end"/>
      </w:r>
      <w:r w:rsidRPr="0074367D">
        <w:t xml:space="preserve"> to work with me, so I had my coordinator</w:t>
      </w:r>
      <w:r w:rsidRPr="0074367D">
        <w:fldChar w:fldCharType="begin"/>
      </w:r>
      <w:r w:rsidRPr="0074367D">
        <w:instrText xml:space="preserve"> XE "Coordinator" </w:instrText>
      </w:r>
      <w:r w:rsidRPr="0074367D">
        <w:fldChar w:fldCharType="end"/>
      </w:r>
      <w:r w:rsidRPr="0074367D">
        <w:t xml:space="preserve"> send the school a letter of introduction and call the school principal. The school was much more open the next time I visited</w:t>
      </w:r>
      <w:r>
        <w:t xml:space="preserve">. </w:t>
      </w:r>
    </w:p>
    <w:p w14:paraId="70821FB1" w14:textId="77777777" w:rsidR="00286DC1" w:rsidRPr="004024C5" w:rsidRDefault="00286DC1" w:rsidP="004024C5">
      <w:pPr>
        <w:pStyle w:val="IDRText"/>
      </w:pPr>
      <w:r w:rsidRPr="001944DA">
        <w:t>The recruiter may find it beneficial to recruit during annual school enrollment periods or to participate in community health fairs or other community outreach efforts</w:t>
      </w:r>
      <w:r>
        <w:t xml:space="preserve">. </w:t>
      </w:r>
      <w:r w:rsidRPr="001944DA">
        <w:t xml:space="preserve">When recruiting at these venues, the recruiter may </w:t>
      </w:r>
      <w:r w:rsidRPr="004024C5">
        <w:t>find it useful to have families fill out “pre-qualification” forms to identify the parents who are the most likely to have children who are eligible</w:t>
      </w:r>
      <w:r w:rsidRPr="004024C5">
        <w:fldChar w:fldCharType="begin"/>
      </w:r>
      <w:r w:rsidRPr="004024C5">
        <w:instrText xml:space="preserve"> XE "Eligibility" </w:instrText>
      </w:r>
      <w:r w:rsidRPr="004024C5">
        <w:fldChar w:fldCharType="end"/>
      </w:r>
      <w:r w:rsidRPr="004024C5">
        <w:t xml:space="preserve"> for the MEP. If the pre-qualification form looks promising</w:t>
      </w:r>
      <w:r w:rsidRPr="004024C5">
        <w:fldChar w:fldCharType="begin"/>
      </w:r>
      <w:r w:rsidRPr="004024C5">
        <w:instrText xml:space="preserve"> XE "MEP" </w:instrText>
      </w:r>
      <w:r w:rsidRPr="004024C5">
        <w:fldChar w:fldCharType="end"/>
      </w:r>
      <w:r w:rsidRPr="004024C5">
        <w:fldChar w:fldCharType="begin"/>
      </w:r>
      <w:r w:rsidRPr="004024C5">
        <w:instrText xml:space="preserve"> XE "Migrant Education Program" </w:instrText>
      </w:r>
      <w:r w:rsidRPr="004024C5">
        <w:fldChar w:fldCharType="end"/>
      </w:r>
      <w:r w:rsidRPr="004024C5">
        <w:t>, the recruiter can interview the family</w:t>
      </w:r>
      <w:r w:rsidRPr="004024C5">
        <w:fldChar w:fldCharType="begin"/>
      </w:r>
      <w:r w:rsidRPr="004024C5">
        <w:instrText xml:space="preserve"> XE "Family" </w:instrText>
      </w:r>
      <w:r w:rsidRPr="004024C5">
        <w:fldChar w:fldCharType="end"/>
      </w:r>
      <w:r w:rsidRPr="004024C5">
        <w:t xml:space="preserve"> </w:t>
      </w:r>
      <w:r w:rsidRPr="004024C5">
        <w:fldChar w:fldCharType="begin"/>
      </w:r>
      <w:r w:rsidRPr="004024C5">
        <w:instrText xml:space="preserve"> XE "Interview" </w:instrText>
      </w:r>
      <w:r w:rsidRPr="004024C5">
        <w:fldChar w:fldCharType="end"/>
      </w:r>
      <w:r w:rsidRPr="004024C5">
        <w:t>immediately. Establishing a positive relationship with school personnel is very important. Many recruiters work with school registrars by having MEP surveys or pre-qualification forms inserted into the school’s new student enrollment packets. Promising surveys then get mailed to the ID&amp;R office, allowing for the screening of potentially eligible families throughout the year. The local recruiter follows up with a phone call to further screen the family for eligibility details, and if eligibility looks good, sets an appointment to visit the family as soon as possible. To find possible leads, the recruiter may want to find out which children are enrolled in other school-based programs that often enroll migratory students, like the ESL program. Similarly, the recruiter should attend community service fairs where local</w:t>
      </w:r>
      <w:r w:rsidRPr="004024C5">
        <w:fldChar w:fldCharType="begin"/>
      </w:r>
      <w:r w:rsidRPr="004024C5">
        <w:instrText xml:space="preserve"> XE "Local" </w:instrText>
      </w:r>
      <w:r w:rsidRPr="004024C5">
        <w:fldChar w:fldCharType="end"/>
      </w:r>
      <w:r w:rsidRPr="004024C5">
        <w:t xml:space="preserve"> service</w:t>
      </w:r>
      <w:r w:rsidRPr="001944DA">
        <w:t xml:space="preserve"> providers set up temporary</w:t>
      </w:r>
      <w:r w:rsidRPr="001944DA">
        <w:fldChar w:fldCharType="begin"/>
      </w:r>
      <w:r w:rsidRPr="001944DA">
        <w:instrText xml:space="preserve"> XE "Temporary" </w:instrText>
      </w:r>
      <w:r w:rsidRPr="001944DA">
        <w:fldChar w:fldCharType="end"/>
      </w:r>
      <w:r w:rsidRPr="001944DA">
        <w:t xml:space="preserve"> intake offices in a single location to allow migra</w:t>
      </w:r>
      <w:r>
        <w:t>tory</w:t>
      </w:r>
      <w:r w:rsidRPr="001944DA">
        <w:t xml:space="preserve"> families to sign up for a number of benefits and services at one time</w:t>
      </w:r>
      <w:r>
        <w:t xml:space="preserve">. </w:t>
      </w:r>
      <w:r w:rsidRPr="001944DA">
        <w:t>As with agricultural employment logs and profiles, recruiters may find it useful to keep school profiles detailing the primary MEP contact at the school (registrar, guidance counselor, school nurse, main office secretary, etc.). When the recruiter maintains a contact log</w:t>
      </w:r>
      <w:r>
        <w:t>, he or she is establishing</w:t>
      </w:r>
      <w:r w:rsidRPr="001944DA">
        <w:t xml:space="preserve"> a record of communication </w:t>
      </w:r>
      <w:r>
        <w:t xml:space="preserve">that </w:t>
      </w:r>
      <w:r w:rsidRPr="001944DA">
        <w:t>helps to maintain the rela</w:t>
      </w:r>
      <w:r>
        <w:t>tionship. Email is another common</w:t>
      </w:r>
      <w:r w:rsidRPr="001944DA">
        <w:t xml:space="preserve"> form of communication with school personnel</w:t>
      </w:r>
      <w:r>
        <w:t xml:space="preserve">. </w:t>
      </w:r>
    </w:p>
    <w:p w14:paraId="4B06CE4C" w14:textId="77777777" w:rsidR="00286DC1" w:rsidRPr="004024C5" w:rsidRDefault="00286DC1" w:rsidP="004024C5">
      <w:pPr>
        <w:pStyle w:val="IDRCallout"/>
      </w:pPr>
      <w:r w:rsidRPr="0074367D">
        <w:t>Get a copy of the student handbook from all the school</w:t>
      </w:r>
      <w:r w:rsidRPr="0074367D">
        <w:fldChar w:fldCharType="begin"/>
      </w:r>
      <w:r w:rsidRPr="0074367D">
        <w:instrText xml:space="preserve"> XE "School" </w:instrText>
      </w:r>
      <w:r w:rsidRPr="0074367D">
        <w:fldChar w:fldCharType="end"/>
      </w:r>
      <w:r w:rsidRPr="0074367D">
        <w:t>s in the area where you recruit</w:t>
      </w:r>
      <w:r>
        <w:t xml:space="preserve">. </w:t>
      </w:r>
      <w:r w:rsidRPr="0074367D">
        <w:t>Read the handbooks and become familiar with the policies for such things as attendance, discipline, graduation requirements</w:t>
      </w:r>
      <w:r w:rsidRPr="0074367D">
        <w:fldChar w:fldCharType="begin"/>
      </w:r>
      <w:r w:rsidRPr="0074367D">
        <w:instrText xml:space="preserve"> XE “Requirements" </w:instrText>
      </w:r>
      <w:r w:rsidRPr="0074367D">
        <w:fldChar w:fldCharType="end"/>
      </w:r>
      <w:r w:rsidRPr="0074367D">
        <w:fldChar w:fldCharType="begin"/>
      </w:r>
      <w:r w:rsidRPr="0074367D">
        <w:instrText xml:space="preserve"> XE "requirements" </w:instrText>
      </w:r>
      <w:r w:rsidRPr="0074367D">
        <w:fldChar w:fldCharType="end"/>
      </w:r>
      <w:r w:rsidRPr="0074367D">
        <w:t>, and grading periods</w:t>
      </w:r>
      <w:r>
        <w:t xml:space="preserve">. </w:t>
      </w:r>
      <w:r w:rsidRPr="0074367D">
        <w:t>Keep the handbooks for reference</w:t>
      </w:r>
      <w:r>
        <w:t xml:space="preserve">. </w:t>
      </w:r>
      <w:r w:rsidRPr="0074367D">
        <w:t>Then you’ll be prepared to help the parents when they have questions.</w:t>
      </w:r>
    </w:p>
    <w:p w14:paraId="5F252355" w14:textId="77777777" w:rsidR="00286DC1" w:rsidRPr="004024C5" w:rsidRDefault="00286DC1" w:rsidP="005514ED">
      <w:pPr>
        <w:pStyle w:val="IDRText"/>
      </w:pPr>
      <w:r w:rsidRPr="004024C5">
        <w:rPr>
          <w:rStyle w:val="IDRSub-section"/>
        </w:rPr>
        <w:lastRenderedPageBreak/>
        <w:t>Residence-based Recruitment.</w:t>
      </w:r>
      <w:r w:rsidRPr="004024C5">
        <w:t xml:space="preserve"> </w:t>
      </w:r>
      <w:r w:rsidRPr="001944DA">
        <w:t>Canvassing, or going door-to-door, is the primary form of residence-based recruiting</w:t>
      </w:r>
      <w:r>
        <w:t xml:space="preserve">. </w:t>
      </w:r>
      <w:r w:rsidRPr="001944DA">
        <w:t>However, if there is insufficient preparation or research done before conducting a canvass, it may not be the most efficient method</w:t>
      </w:r>
      <w:r>
        <w:t xml:space="preserve">. </w:t>
      </w:r>
      <w:r w:rsidRPr="001944DA">
        <w:t>For example, it can be extremely efficient to go door-to-door looking for migra</w:t>
      </w:r>
      <w:r>
        <w:t>tory</w:t>
      </w:r>
      <w:r w:rsidRPr="001944DA">
        <w:t xml:space="preserve"> children in a migra</w:t>
      </w:r>
      <w:r>
        <w:t>tory</w:t>
      </w:r>
      <w:r w:rsidRPr="001944DA">
        <w:t xml:space="preserve"> labor camp</w:t>
      </w:r>
      <w:r>
        <w:t xml:space="preserve">. </w:t>
      </w:r>
      <w:r w:rsidRPr="001944DA">
        <w:t>On the other hand, it can be extremely inefficient to randomly go door-to-door in a large urban center</w:t>
      </w:r>
      <w:r>
        <w:t xml:space="preserve">. </w:t>
      </w:r>
      <w:r w:rsidRPr="001944DA">
        <w:t>Through research</w:t>
      </w:r>
      <w:r w:rsidRPr="001944DA">
        <w:fldChar w:fldCharType="begin"/>
      </w:r>
      <w:r w:rsidRPr="001944DA">
        <w:instrText xml:space="preserve"> XE "Research" </w:instrText>
      </w:r>
      <w:r w:rsidRPr="001944DA">
        <w:fldChar w:fldCharType="end"/>
      </w:r>
      <w:r w:rsidRPr="001944DA">
        <w:t xml:space="preserve"> and the recruitment network</w:t>
      </w:r>
      <w:r w:rsidRPr="001944DA">
        <w:fldChar w:fldCharType="begin"/>
      </w:r>
      <w:r w:rsidRPr="001944DA">
        <w:instrText xml:space="preserve"> XE "Recruitment network" </w:instrText>
      </w:r>
      <w:r w:rsidRPr="001944DA">
        <w:fldChar w:fldCharType="end"/>
      </w:r>
      <w:r w:rsidRPr="001944DA">
        <w:fldChar w:fldCharType="begin"/>
      </w:r>
      <w:r w:rsidRPr="001944DA">
        <w:instrText xml:space="preserve"> XE "network" </w:instrText>
      </w:r>
      <w:r w:rsidRPr="001944DA">
        <w:fldChar w:fldCharType="end"/>
      </w:r>
      <w:r w:rsidRPr="001944DA">
        <w:fldChar w:fldCharType="begin"/>
      </w:r>
      <w:r w:rsidRPr="001944DA">
        <w:instrText xml:space="preserve"> XE "Network" </w:instrText>
      </w:r>
      <w:r w:rsidRPr="001944DA">
        <w:fldChar w:fldCharType="end"/>
      </w:r>
      <w:r w:rsidRPr="001944DA">
        <w:t xml:space="preserve">, the recruiter can often identify the most productive areas to </w:t>
      </w:r>
      <w:r w:rsidRPr="004024C5">
        <w:t>canvass. For example, the recruiter is likely to find migratory children in housing near local</w:t>
      </w:r>
      <w:r w:rsidRPr="004024C5">
        <w:fldChar w:fldCharType="begin"/>
      </w:r>
      <w:r w:rsidRPr="004024C5">
        <w:instrText xml:space="preserve"> XE "Local" </w:instrText>
      </w:r>
      <w:r w:rsidRPr="004024C5">
        <w:fldChar w:fldCharType="end"/>
      </w:r>
      <w:r w:rsidRPr="004024C5">
        <w:t xml:space="preserve"> farms and in modest apartment complexes or local trailer parks where migratory children have been found in previous years. The</w:t>
      </w:r>
      <w:r w:rsidR="00946A99">
        <w:t xml:space="preserve"> recruiter may want to use the S</w:t>
      </w:r>
      <w:r w:rsidRPr="004024C5">
        <w:t>tate</w:t>
      </w:r>
      <w:r w:rsidRPr="004024C5">
        <w:fldChar w:fldCharType="begin"/>
      </w:r>
      <w:r w:rsidRPr="004024C5">
        <w:instrText xml:space="preserve"> XE "State" </w:instrText>
      </w:r>
      <w:r w:rsidRPr="004024C5">
        <w:fldChar w:fldCharType="end"/>
      </w:r>
      <w:r w:rsidRPr="004024C5">
        <w:t>’s migratory student database to print off a list of children along with their previous addresses that have been eligible</w:t>
      </w:r>
      <w:r w:rsidRPr="004024C5">
        <w:fldChar w:fldCharType="begin"/>
      </w:r>
      <w:r w:rsidRPr="004024C5">
        <w:instrText xml:space="preserve"> XE "Eligibility" </w:instrText>
      </w:r>
      <w:r w:rsidRPr="004024C5">
        <w:fldChar w:fldCharType="end"/>
      </w:r>
      <w:r w:rsidRPr="004024C5">
        <w:t xml:space="preserve"> in the past to look for them as well as any new children who may be residing in the same area.</w:t>
      </w:r>
    </w:p>
    <w:p w14:paraId="2EC95909" w14:textId="77777777" w:rsidR="00286DC1" w:rsidRPr="001944DA" w:rsidRDefault="00286DC1" w:rsidP="005514ED">
      <w:pPr>
        <w:pStyle w:val="IDRText"/>
      </w:pPr>
      <w:r w:rsidRPr="001944DA">
        <w:t>It can be useful to invite school</w:t>
      </w:r>
      <w:r w:rsidRPr="001944DA">
        <w:fldChar w:fldCharType="begin"/>
      </w:r>
      <w:r w:rsidRPr="001944DA">
        <w:instrText xml:space="preserve"> XE "School" </w:instrText>
      </w:r>
      <w:r w:rsidRPr="001944DA">
        <w:fldChar w:fldCharType="end"/>
      </w:r>
      <w:r w:rsidRPr="001944DA">
        <w:t xml:space="preserve"> personnel to participate in recruitment visits to break down barriers between the school system and migra</w:t>
      </w:r>
      <w:r>
        <w:t>tory</w:t>
      </w:r>
      <w:r w:rsidRPr="001944DA">
        <w:t xml:space="preserve"> families</w:t>
      </w:r>
      <w:r>
        <w:t xml:space="preserve">. </w:t>
      </w:r>
      <w:r w:rsidRPr="001944DA">
        <w:t>Moreover, it is often preferable for teams of recruiters to canvass together, especially in areas where large numbers of OSY might be found</w:t>
      </w:r>
      <w:r>
        <w:t xml:space="preserve">. </w:t>
      </w:r>
    </w:p>
    <w:p w14:paraId="7D6969FC" w14:textId="77777777" w:rsidR="00286DC1" w:rsidRPr="009312C5" w:rsidRDefault="00286DC1" w:rsidP="005514ED">
      <w:pPr>
        <w:pStyle w:val="IDRText"/>
      </w:pPr>
      <w:r w:rsidRPr="001944DA">
        <w:t>A good recruiter is prepared. Recruiters should always have a stocked toolkit on hand containing materials and resources relating to ID&amp;R</w:t>
      </w:r>
      <w:r>
        <w:t>,</w:t>
      </w:r>
      <w:r w:rsidRPr="001944DA">
        <w:fldChar w:fldCharType="begin"/>
      </w:r>
      <w:r w:rsidRPr="001944DA">
        <w:instrText xml:space="preserve"> XE "Identification and Recruitment" </w:instrText>
      </w:r>
      <w:r w:rsidRPr="001944DA">
        <w:fldChar w:fldCharType="end"/>
      </w:r>
      <w:r>
        <w:t xml:space="preserve"> such as</w:t>
      </w:r>
    </w:p>
    <w:p w14:paraId="5013DFD5" w14:textId="77777777" w:rsidR="00286DC1" w:rsidRPr="001944DA" w:rsidRDefault="00286DC1" w:rsidP="005514ED">
      <w:pPr>
        <w:pStyle w:val="IDRListParagraph"/>
      </w:pPr>
      <w:r>
        <w:t>blank</w:t>
      </w:r>
      <w:r w:rsidRPr="001944DA">
        <w:t xml:space="preserve"> COEs and pens (or a laptop computer or </w:t>
      </w:r>
      <w:r>
        <w:t xml:space="preserve">tablet </w:t>
      </w:r>
      <w:r w:rsidRPr="001944DA">
        <w:t>with an electronic national COE</w:t>
      </w:r>
      <w:r w:rsidRPr="001944DA">
        <w:fldChar w:fldCharType="begin"/>
      </w:r>
      <w:r w:rsidRPr="001944DA">
        <w:instrText xml:space="preserve"> XE "Certificate of Eligibility" </w:instrText>
      </w:r>
      <w:r w:rsidRPr="001944DA">
        <w:fldChar w:fldCharType="end"/>
      </w:r>
      <w:r w:rsidRPr="001944DA">
        <w:t>)</w:t>
      </w:r>
      <w:r>
        <w:t>;</w:t>
      </w:r>
    </w:p>
    <w:p w14:paraId="257ECED0" w14:textId="77777777" w:rsidR="00286DC1" w:rsidRPr="001944DA" w:rsidRDefault="00286DC1" w:rsidP="005514ED">
      <w:pPr>
        <w:pStyle w:val="IDRListParagraph"/>
      </w:pPr>
      <w:r>
        <w:t>a</w:t>
      </w:r>
      <w:r w:rsidRPr="001944DA">
        <w:t xml:space="preserve"> local map that can help identify promising areas in which to recruit</w:t>
      </w:r>
      <w:r>
        <w:t>;</w:t>
      </w:r>
    </w:p>
    <w:p w14:paraId="0CD0D2A3" w14:textId="77777777" w:rsidR="00286DC1" w:rsidRPr="001944DA" w:rsidRDefault="00286DC1" w:rsidP="005514ED">
      <w:pPr>
        <w:pStyle w:val="IDRListParagraph"/>
      </w:pPr>
      <w:r>
        <w:rPr>
          <w:lang w:val="en-US"/>
        </w:rPr>
        <w:t xml:space="preserve">an online georeferencing </w:t>
      </w:r>
      <w:r w:rsidRPr="001944DA">
        <w:t>map or other directional guide</w:t>
      </w:r>
      <w:r>
        <w:t>;</w:t>
      </w:r>
    </w:p>
    <w:p w14:paraId="422D7F39" w14:textId="77777777" w:rsidR="00286DC1" w:rsidRPr="001944DA" w:rsidRDefault="00286DC1" w:rsidP="005514ED">
      <w:pPr>
        <w:pStyle w:val="IDRListParagraph"/>
      </w:pPr>
      <w:r>
        <w:t>t</w:t>
      </w:r>
      <w:r w:rsidRPr="001944DA">
        <w:t xml:space="preserve">he </w:t>
      </w:r>
      <w:r w:rsidRPr="008B4F52">
        <w:t>Child Eligibility Checklist</w:t>
      </w:r>
      <w:r w:rsidRPr="001944DA">
        <w:t xml:space="preserve"> </w:t>
      </w:r>
      <w:r>
        <w:t>(</w:t>
      </w:r>
      <w:r w:rsidRPr="007738CE">
        <w:t>Chapter 7</w:t>
      </w:r>
      <w:r>
        <w:t xml:space="preserve">) </w:t>
      </w:r>
      <w:r w:rsidRPr="001944DA">
        <w:t xml:space="preserve">and the </w:t>
      </w:r>
      <w:r w:rsidRPr="008B4F52">
        <w:t>Sample Interview Script</w:t>
      </w:r>
      <w:r w:rsidRPr="004024C5">
        <w:t xml:space="preserve"> </w:t>
      </w:r>
      <w:r>
        <w:t>(</w:t>
      </w:r>
      <w:r w:rsidRPr="007738CE">
        <w:t>Appendix VIII</w:t>
      </w:r>
      <w:r w:rsidRPr="001944DA">
        <w:t>)</w:t>
      </w:r>
      <w:r>
        <w:t>;</w:t>
      </w:r>
    </w:p>
    <w:p w14:paraId="66767689" w14:textId="77777777" w:rsidR="00286DC1" w:rsidRPr="001944DA" w:rsidRDefault="00286DC1" w:rsidP="005514ED">
      <w:pPr>
        <w:pStyle w:val="IDRListParagraph"/>
      </w:pPr>
      <w:r>
        <w:t>b</w:t>
      </w:r>
      <w:r w:rsidRPr="001944DA">
        <w:t>usiness cards or a badge that identifies the recruiter as being employed by the MEP</w:t>
      </w:r>
      <w:r>
        <w:t>;</w:t>
      </w:r>
    </w:p>
    <w:p w14:paraId="69AE54E3" w14:textId="77777777" w:rsidR="00286DC1" w:rsidRPr="001944DA" w:rsidRDefault="00286DC1" w:rsidP="005514ED">
      <w:pPr>
        <w:pStyle w:val="IDRListParagraph"/>
      </w:pPr>
      <w:r>
        <w:t>b</w:t>
      </w:r>
      <w:r w:rsidRPr="001944DA">
        <w:t>rochures on the MEP</w:t>
      </w:r>
      <w:r>
        <w:t>;</w:t>
      </w:r>
    </w:p>
    <w:p w14:paraId="5FFB709D" w14:textId="77777777" w:rsidR="00286DC1" w:rsidRPr="001944DA" w:rsidRDefault="00286DC1" w:rsidP="005514ED">
      <w:pPr>
        <w:pStyle w:val="IDRListParagraph"/>
      </w:pPr>
      <w:r>
        <w:t>l</w:t>
      </w:r>
      <w:r w:rsidRPr="001944DA">
        <w:t>ocal school student handbooks</w:t>
      </w:r>
      <w:r>
        <w:t>;</w:t>
      </w:r>
    </w:p>
    <w:p w14:paraId="4C1C234E" w14:textId="77777777" w:rsidR="00286DC1" w:rsidRPr="001944DA" w:rsidRDefault="00286DC1" w:rsidP="005514ED">
      <w:pPr>
        <w:pStyle w:val="IDRListParagraph"/>
      </w:pPr>
      <w:r>
        <w:t>l</w:t>
      </w:r>
      <w:r w:rsidRPr="001944DA">
        <w:t>anguage dictionaries (</w:t>
      </w:r>
      <w:r>
        <w:t>e.g.,</w:t>
      </w:r>
      <w:r w:rsidRPr="001944DA">
        <w:t xml:space="preserve"> English/Spanish)</w:t>
      </w:r>
      <w:r>
        <w:t>;</w:t>
      </w:r>
    </w:p>
    <w:p w14:paraId="6E83533B" w14:textId="77777777" w:rsidR="00286DC1" w:rsidRPr="001944DA" w:rsidRDefault="00286DC1" w:rsidP="005514ED">
      <w:pPr>
        <w:pStyle w:val="IDRListParagraph"/>
      </w:pPr>
      <w:r>
        <w:t>i</w:t>
      </w:r>
      <w:r w:rsidRPr="001944DA">
        <w:t>mportant contact information (</w:t>
      </w:r>
      <w:r>
        <w:t>e.g.,</w:t>
      </w:r>
      <w:r w:rsidRPr="001944DA">
        <w:t xml:space="preserve"> names and phone numbers for the recruiter’s supervisor and co-workers, key school personnel, emergency contact information for local hospitals and police, etc.)</w:t>
      </w:r>
      <w:r>
        <w:t>;</w:t>
      </w:r>
    </w:p>
    <w:p w14:paraId="3F1CEDDA" w14:textId="77777777" w:rsidR="00286DC1" w:rsidRPr="001944DA" w:rsidRDefault="00286DC1" w:rsidP="005514ED">
      <w:pPr>
        <w:pStyle w:val="IDRListParagraph"/>
      </w:pPr>
      <w:r>
        <w:t>l</w:t>
      </w:r>
      <w:r w:rsidRPr="001944DA">
        <w:t>ocal resource guides (</w:t>
      </w:r>
      <w:r>
        <w:t>e.g.,</w:t>
      </w:r>
      <w:r w:rsidRPr="001944DA">
        <w:t xml:space="preserve"> a list of local schools, social service agencies, adult education materials)</w:t>
      </w:r>
      <w:r>
        <w:t>;</w:t>
      </w:r>
    </w:p>
    <w:p w14:paraId="53DDA1EE" w14:textId="77777777" w:rsidR="00286DC1" w:rsidRPr="001944DA" w:rsidRDefault="00286DC1" w:rsidP="005514ED">
      <w:pPr>
        <w:pStyle w:val="IDRListParagraph"/>
      </w:pPr>
      <w:r>
        <w:t>s</w:t>
      </w:r>
      <w:r w:rsidRPr="001944DA">
        <w:t>chool information (</w:t>
      </w:r>
      <w:r>
        <w:t>e.g.,</w:t>
      </w:r>
      <w:r w:rsidRPr="001944DA">
        <w:t xml:space="preserve"> school bus schedules, enrollment procedures, school calendars)</w:t>
      </w:r>
      <w:r>
        <w:t>;</w:t>
      </w:r>
    </w:p>
    <w:p w14:paraId="789A0A37" w14:textId="77777777" w:rsidR="00286DC1" w:rsidRPr="001944DA" w:rsidRDefault="00286DC1" w:rsidP="005514ED">
      <w:pPr>
        <w:pStyle w:val="IDRListParagraph"/>
      </w:pPr>
      <w:r w:rsidRPr="001944DA">
        <w:t>“While-You-Were-Out” doorknob hangers or sticky notes that include the recruiter’s contact information</w:t>
      </w:r>
      <w:r>
        <w:t xml:space="preserve">; </w:t>
      </w:r>
    </w:p>
    <w:p w14:paraId="4886C941" w14:textId="77777777" w:rsidR="00286DC1" w:rsidRPr="001944DA" w:rsidRDefault="00286DC1" w:rsidP="005514ED">
      <w:pPr>
        <w:pStyle w:val="IDRListParagraph"/>
      </w:pPr>
      <w:r>
        <w:t>a</w:t>
      </w:r>
      <w:r w:rsidRPr="001944DA">
        <w:t xml:space="preserve"> U.S. atlas and list of state abbreviations to look up the spelling of city name</w:t>
      </w:r>
      <w:r>
        <w:t xml:space="preserve">s when filling out the </w:t>
      </w:r>
      <w:r w:rsidRPr="001944DA">
        <w:t>COE</w:t>
      </w:r>
      <w:r>
        <w:t>;</w:t>
      </w:r>
    </w:p>
    <w:p w14:paraId="75E3A464" w14:textId="77777777" w:rsidR="00286DC1" w:rsidRPr="001944DA" w:rsidRDefault="00286DC1" w:rsidP="005514ED">
      <w:pPr>
        <w:pStyle w:val="IDRListParagraph"/>
      </w:pPr>
      <w:r>
        <w:t>m</w:t>
      </w:r>
      <w:r w:rsidRPr="001944DA">
        <w:t>aps of Mexico and a state/city index to help identify migra</w:t>
      </w:r>
      <w:r>
        <w:t>tory</w:t>
      </w:r>
      <w:r w:rsidRPr="001944DA">
        <w:t xml:space="preserve"> family origins and to help the recruiter look up the spelling of city names in Mexic</w:t>
      </w:r>
      <w:r>
        <w:t xml:space="preserve">o when filling out the </w:t>
      </w:r>
      <w:r w:rsidRPr="001944DA">
        <w:t>COE</w:t>
      </w:r>
      <w:r>
        <w:t>;</w:t>
      </w:r>
    </w:p>
    <w:p w14:paraId="3926921B" w14:textId="77777777" w:rsidR="00286DC1" w:rsidRPr="001944DA" w:rsidRDefault="00286DC1" w:rsidP="005514ED">
      <w:pPr>
        <w:pStyle w:val="IDRListParagraph"/>
      </w:pPr>
      <w:r>
        <w:lastRenderedPageBreak/>
        <w:t>a</w:t>
      </w:r>
      <w:r w:rsidRPr="001944DA">
        <w:t xml:space="preserve"> cell phone, walkie-talkie, or other communication device</w:t>
      </w:r>
      <w:r>
        <w:t>; and</w:t>
      </w:r>
    </w:p>
    <w:p w14:paraId="17BFE05D" w14:textId="77777777" w:rsidR="00286DC1" w:rsidRPr="001944DA" w:rsidRDefault="00286DC1" w:rsidP="005514ED">
      <w:pPr>
        <w:pStyle w:val="IDRListParagraph"/>
        <w:spacing w:after="0"/>
      </w:pPr>
      <w:r>
        <w:t>a</w:t>
      </w:r>
      <w:r w:rsidRPr="001944DA">
        <w:t xml:space="preserve"> whistle or other safety device</w:t>
      </w:r>
      <w:r>
        <w:t>.</w:t>
      </w:r>
    </w:p>
    <w:p w14:paraId="370F1F5C" w14:textId="77777777" w:rsidR="00286DC1" w:rsidRPr="004024C5" w:rsidRDefault="00286DC1" w:rsidP="005514ED">
      <w:pPr>
        <w:pStyle w:val="IDRText"/>
      </w:pPr>
      <w:r w:rsidRPr="001944DA">
        <w:t>Each of the three main recruitment activities (</w:t>
      </w:r>
      <w:r>
        <w:t>i.e.,</w:t>
      </w:r>
      <w:r w:rsidRPr="001944DA">
        <w:t xml:space="preserve"> employer</w:t>
      </w:r>
      <w:r w:rsidRPr="001944DA">
        <w:fldChar w:fldCharType="begin"/>
      </w:r>
      <w:r w:rsidRPr="001944DA">
        <w:instrText xml:space="preserve"> XE "Employer" </w:instrText>
      </w:r>
      <w:r w:rsidRPr="001944DA">
        <w:fldChar w:fldCharType="end"/>
      </w:r>
      <w:r w:rsidRPr="001944DA">
        <w:t>-based recruitment, school and community-based recruitment, and residence-based recruitment) is effective in certain settings</w:t>
      </w:r>
      <w:r>
        <w:t xml:space="preserve">. </w:t>
      </w:r>
      <w:r w:rsidRPr="001944DA">
        <w:t>Therefore, the recruiter should mix and match these approaches</w:t>
      </w:r>
      <w:r>
        <w:t>,</w:t>
      </w:r>
      <w:r w:rsidRPr="001944DA">
        <w:t xml:space="preserve"> depending upon which will be the most effective and efficient in the local</w:t>
      </w:r>
      <w:r w:rsidRPr="001944DA">
        <w:fldChar w:fldCharType="begin"/>
      </w:r>
      <w:r w:rsidRPr="001944DA">
        <w:instrText xml:space="preserve"> XE "Local" </w:instrText>
      </w:r>
      <w:r w:rsidRPr="001944DA">
        <w:fldChar w:fldCharType="end"/>
      </w:r>
      <w:r w:rsidRPr="001944DA">
        <w:t xml:space="preserve"> community</w:t>
      </w:r>
      <w:r w:rsidRPr="001944DA">
        <w:fldChar w:fldCharType="begin"/>
      </w:r>
      <w:r w:rsidRPr="001944DA">
        <w:instrText xml:space="preserve"> XE "Community" </w:instrText>
      </w:r>
      <w:r w:rsidRPr="001944DA">
        <w:fldChar w:fldCharType="end"/>
      </w:r>
      <w:r>
        <w:t xml:space="preserve">. </w:t>
      </w:r>
      <w:r w:rsidRPr="001944DA">
        <w:t>For example, K-12 students are usually the easiest to locate, as they are are likely to attend school</w:t>
      </w:r>
      <w:r w:rsidRPr="001944DA">
        <w:fldChar w:fldCharType="begin"/>
      </w:r>
      <w:r w:rsidRPr="001944DA">
        <w:instrText xml:space="preserve"> XE "School" </w:instrText>
      </w:r>
      <w:r w:rsidRPr="001944DA">
        <w:fldChar w:fldCharType="end"/>
      </w:r>
      <w:r>
        <w:t xml:space="preserve">. </w:t>
      </w:r>
      <w:r w:rsidRPr="001944DA">
        <w:t>Parents bring the children to school to register, and elementary school-aged children, in particular, usually attend regularly</w:t>
      </w:r>
      <w:r>
        <w:t xml:space="preserve">. </w:t>
      </w:r>
      <w:r w:rsidRPr="001944DA">
        <w:t>Networking at the school and getting referrals</w:t>
      </w:r>
      <w:r w:rsidRPr="001944DA">
        <w:fldChar w:fldCharType="begin"/>
      </w:r>
      <w:r w:rsidRPr="001944DA">
        <w:instrText xml:space="preserve"> XE "Referrals" </w:instrText>
      </w:r>
      <w:r w:rsidRPr="001944DA">
        <w:fldChar w:fldCharType="end"/>
      </w:r>
      <w:r w:rsidRPr="001944DA">
        <w:t xml:space="preserve"> from school staff can be an effective and efficient strategy for recruiting these students</w:t>
      </w:r>
      <w:r>
        <w:t xml:space="preserve">. </w:t>
      </w:r>
      <w:r w:rsidRPr="001944DA">
        <w:t xml:space="preserve">Pre-school children, on the other hand, may not have any connection to the school system unless a local school or other agency operates a daycare or preschool; thus, the recruiter may need to find pre-school children through networking with </w:t>
      </w:r>
      <w:r w:rsidRPr="004024C5">
        <w:t>other service agencies, agricultural employers, or by canvassing in neighborhoods where migratory families often live. Finally, OSY</w:t>
      </w:r>
      <w:r w:rsidRPr="004024C5">
        <w:fldChar w:fldCharType="begin"/>
      </w:r>
      <w:r w:rsidRPr="004024C5">
        <w:instrText xml:space="preserve"> XE "Out-of-school youth" </w:instrText>
      </w:r>
      <w:r w:rsidRPr="004024C5">
        <w:fldChar w:fldCharType="end"/>
      </w:r>
      <w:r w:rsidRPr="004024C5">
        <w:t>, who are often teenagers, are usually found in the community where they live or work. Promotional activities</w:t>
      </w:r>
      <w:r w:rsidRPr="004024C5">
        <w:fldChar w:fldCharType="begin"/>
      </w:r>
      <w:r w:rsidRPr="004024C5">
        <w:instrText xml:space="preserve"> XE "Promotion" </w:instrText>
      </w:r>
      <w:r w:rsidRPr="004024C5">
        <w:fldChar w:fldCharType="end"/>
      </w:r>
      <w:r w:rsidRPr="004024C5">
        <w:t xml:space="preserve"> combined with employer-based recruitment may be the best way to contact this hard-to-reach group. </w:t>
      </w:r>
    </w:p>
    <w:p w14:paraId="5A32E283" w14:textId="77777777" w:rsidR="00286DC1" w:rsidRPr="001944DA" w:rsidRDefault="00286DC1" w:rsidP="00CC1821">
      <w:pPr>
        <w:pStyle w:val="OMEHeading2"/>
      </w:pPr>
      <w:bookmarkStart w:id="17" w:name="_Toc334607941"/>
      <w:bookmarkStart w:id="18" w:name="_Toc334799910"/>
      <w:bookmarkStart w:id="19" w:name="_Toc524948317"/>
      <w:r w:rsidRPr="001944DA">
        <w:t>Safety</w:t>
      </w:r>
      <w:r w:rsidRPr="001944DA">
        <w:fldChar w:fldCharType="begin"/>
      </w:r>
      <w:r w:rsidRPr="001944DA">
        <w:instrText xml:space="preserve"> XE "Safety" </w:instrText>
      </w:r>
      <w:r w:rsidRPr="001944DA">
        <w:fldChar w:fldCharType="end"/>
      </w:r>
      <w:r w:rsidRPr="001944DA">
        <w:t xml:space="preserve"> While Recruiting</w:t>
      </w:r>
      <w:bookmarkEnd w:id="17"/>
      <w:bookmarkEnd w:id="18"/>
      <w:bookmarkEnd w:id="19"/>
    </w:p>
    <w:p w14:paraId="6D28B07A" w14:textId="77777777" w:rsidR="00286DC1" w:rsidRPr="008042D5" w:rsidRDefault="00286DC1" w:rsidP="004024C5">
      <w:pPr>
        <w:pStyle w:val="IDRCallout"/>
      </w:pPr>
      <w:r w:rsidRPr="008042D5">
        <w:t>Dogs have chased me on recruitment visits, so now I always check to be sure that they are chained</w:t>
      </w:r>
      <w:r>
        <w:t xml:space="preserve">. </w:t>
      </w:r>
      <w:r w:rsidRPr="008042D5">
        <w:t>If they aren’t chained, I stay in my car and call for someone to come out and get the dog before I get out of the car</w:t>
      </w:r>
      <w:r>
        <w:t xml:space="preserve">. </w:t>
      </w:r>
      <w:r w:rsidRPr="008042D5">
        <w:t xml:space="preserve">I’m required to call my office twice a </w:t>
      </w:r>
      <w:proofErr w:type="gramStart"/>
      <w:r w:rsidRPr="008042D5">
        <w:t>day</w:t>
      </w:r>
      <w:proofErr w:type="gramEnd"/>
      <w:r w:rsidRPr="008042D5">
        <w:t xml:space="preserve"> so they know I’m safe. </w:t>
      </w:r>
      <w:r w:rsidRPr="008042D5">
        <w:tab/>
      </w:r>
      <w:r w:rsidRPr="008042D5">
        <w:tab/>
      </w:r>
      <w:r w:rsidRPr="008042D5">
        <w:tab/>
      </w:r>
    </w:p>
    <w:p w14:paraId="4D071FF2" w14:textId="77777777" w:rsidR="00286DC1" w:rsidRPr="004024C5" w:rsidRDefault="00286DC1" w:rsidP="005514ED">
      <w:pPr>
        <w:pStyle w:val="IDRText"/>
      </w:pPr>
      <w:r w:rsidRPr="001944DA">
        <w:t>The recruiter should always be alert to the surroundings and be aware of his or her personal safety</w:t>
      </w:r>
      <w:r w:rsidRPr="001944DA">
        <w:fldChar w:fldCharType="begin"/>
      </w:r>
      <w:r w:rsidRPr="001944DA">
        <w:instrText xml:space="preserve"> XE "Safety" </w:instrText>
      </w:r>
      <w:r w:rsidRPr="001944DA">
        <w:fldChar w:fldCharType="end"/>
      </w:r>
      <w:r w:rsidRPr="001944DA">
        <w:t xml:space="preserve"> and security</w:t>
      </w:r>
      <w:r>
        <w:t xml:space="preserve">. </w:t>
      </w:r>
      <w:r w:rsidRPr="001944DA">
        <w:t>Driving down a country road after dark, entering a building in a dangerous part of town, coming across threatening dogs guarding a farmhouse, or being female in a camp full of males are just a few situations the recruiter may encounter</w:t>
      </w:r>
      <w:r>
        <w:t xml:space="preserve">. </w:t>
      </w:r>
      <w:r w:rsidRPr="001944DA">
        <w:t>Many of these circumstances arise in any outreach job and some occur because of the rural nature of ID&amp;R</w:t>
      </w:r>
      <w:r w:rsidRPr="001944DA">
        <w:fldChar w:fldCharType="begin"/>
      </w:r>
      <w:r w:rsidRPr="001944DA">
        <w:instrText xml:space="preserve"> XE "Identification and Recruitment" </w:instrText>
      </w:r>
      <w:r w:rsidRPr="001944DA">
        <w:fldChar w:fldCharType="end"/>
      </w:r>
      <w:r>
        <w:t xml:space="preserve">. </w:t>
      </w:r>
      <w:r w:rsidRPr="001944DA">
        <w:t>Each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should have safety policies that are reviewed during the recruiter’s initial training</w:t>
      </w:r>
      <w:r w:rsidRPr="001944DA">
        <w:fldChar w:fldCharType="begin"/>
      </w:r>
      <w:r w:rsidRPr="001944DA">
        <w:instrText xml:space="preserve"> XE "Training" </w:instrText>
      </w:r>
      <w:r w:rsidRPr="001944DA">
        <w:fldChar w:fldCharType="end"/>
      </w:r>
      <w:r>
        <w:t xml:space="preserve">. </w:t>
      </w:r>
      <w:r w:rsidRPr="001944DA">
        <w:t>In addition, many MEPs find it useful to meet annually with local</w:t>
      </w:r>
      <w:r w:rsidRPr="001944DA">
        <w:fldChar w:fldCharType="begin"/>
      </w:r>
      <w:r w:rsidRPr="001944DA">
        <w:instrText xml:space="preserve"> XE "Local" </w:instrText>
      </w:r>
      <w:r w:rsidRPr="001944DA">
        <w:fldChar w:fldCharType="end"/>
      </w:r>
      <w:r w:rsidRPr="001944DA">
        <w:t xml:space="preserve"> law enforcement officers to review personal safety strategies</w:t>
      </w:r>
      <w:r>
        <w:t xml:space="preserve">. </w:t>
      </w:r>
      <w:r w:rsidRPr="001944DA">
        <w:t>Planning, preparation, awareness, and common sense can be the recruiter’s best defense</w:t>
      </w:r>
      <w:r>
        <w:t xml:space="preserve">. </w:t>
      </w:r>
      <w:r w:rsidRPr="001944DA">
        <w:t>Experts on safety refer to an individual’s “instincts” or “sixth sense” that warns of danger</w:t>
      </w:r>
      <w:r>
        <w:t xml:space="preserve">. </w:t>
      </w:r>
      <w:r w:rsidRPr="001944DA">
        <w:t xml:space="preserve">If a situation </w:t>
      </w:r>
      <w:r>
        <w:t>does not</w:t>
      </w:r>
      <w:r w:rsidRPr="001944DA">
        <w:t xml:space="preserve"> “feel” right, the recruiter should rethink the visit</w:t>
      </w:r>
      <w:r w:rsidRPr="001944DA">
        <w:fldChar w:fldCharType="begin"/>
      </w:r>
      <w:r w:rsidRPr="001944DA">
        <w:instrText xml:space="preserve"> XE "Visit" </w:instrText>
      </w:r>
      <w:r w:rsidRPr="001944DA">
        <w:fldChar w:fldCharType="end"/>
      </w:r>
      <w:r w:rsidRPr="001944DA">
        <w:t xml:space="preserve"> and return another time</w:t>
      </w:r>
      <w:r>
        <w:t xml:space="preserve">. </w:t>
      </w:r>
      <w:r w:rsidRPr="001944DA">
        <w:t>Safety is always the first priority of the MEP. No student enrollment opportunity is greater than a recruiter’s personal safety. If the recruiter is in a dangerous situation, he or she should leave and return another time with additional support (recruitment team or agricultural employer)</w:t>
      </w:r>
      <w:r>
        <w:t xml:space="preserve">. </w:t>
      </w:r>
      <w:r w:rsidRPr="001944DA">
        <w:t>Using personal safety strategies such as those described below are important. States may come up with a range of safety measures</w:t>
      </w:r>
      <w:r>
        <w:t xml:space="preserve">. </w:t>
      </w:r>
      <w:r w:rsidRPr="001944DA">
        <w:t xml:space="preserve">For example, some safety strategies may be best practices, others may be part of a safety system and finally, many states enforce safety protocols. </w:t>
      </w:r>
    </w:p>
    <w:p w14:paraId="256168D9" w14:textId="77777777" w:rsidR="00286DC1" w:rsidRPr="00E90855" w:rsidRDefault="00286DC1" w:rsidP="005514ED">
      <w:pPr>
        <w:pStyle w:val="IDRText"/>
        <w:spacing w:after="120"/>
        <w:rPr>
          <w:rFonts w:ascii="Franklin Gothic Medium" w:hAnsi="Franklin Gothic Medium"/>
          <w:lang w:val="en-US"/>
        </w:rPr>
      </w:pPr>
      <w:r w:rsidRPr="00B97D64">
        <w:rPr>
          <w:rFonts w:ascii="Franklin Gothic Medium" w:hAnsi="Franklin Gothic Medium"/>
        </w:rPr>
        <w:t>Best pr</w:t>
      </w:r>
      <w:r>
        <w:rPr>
          <w:rFonts w:ascii="Franklin Gothic Medium" w:hAnsi="Franklin Gothic Medium"/>
        </w:rPr>
        <w:t>actices for recruiters include the following:</w:t>
      </w:r>
    </w:p>
    <w:p w14:paraId="25000FD2" w14:textId="77777777" w:rsidR="00286DC1" w:rsidRPr="001944DA" w:rsidRDefault="00286DC1" w:rsidP="005514ED">
      <w:pPr>
        <w:pStyle w:val="IDRListParagraph"/>
      </w:pPr>
      <w:r w:rsidRPr="001944DA">
        <w:lastRenderedPageBreak/>
        <w:t>Only enter migra</w:t>
      </w:r>
      <w:r>
        <w:t>tory</w:t>
      </w:r>
      <w:r w:rsidRPr="001944DA">
        <w:t xml:space="preserve"> housing if necessary; most recruitment paperwork can be completed outside regardless of the season.</w:t>
      </w:r>
    </w:p>
    <w:p w14:paraId="0E6BAD9B" w14:textId="77777777" w:rsidR="00286DC1" w:rsidRPr="001944DA" w:rsidRDefault="00286DC1" w:rsidP="005514ED">
      <w:pPr>
        <w:pStyle w:val="IDRListParagraph"/>
      </w:pPr>
      <w:r w:rsidRPr="001944DA">
        <w:t>Conduct pair or team recruiting visits whenever possible.</w:t>
      </w:r>
    </w:p>
    <w:p w14:paraId="53EFBD44" w14:textId="77777777" w:rsidR="00286DC1" w:rsidRPr="001944DA" w:rsidRDefault="00286DC1" w:rsidP="005514ED">
      <w:pPr>
        <w:pStyle w:val="IDRListParagraph"/>
      </w:pPr>
      <w:r w:rsidRPr="001944DA">
        <w:t xml:space="preserve">Female recruiters can have a male outgoing message on </w:t>
      </w:r>
      <w:r>
        <w:t xml:space="preserve">their </w:t>
      </w:r>
      <w:r w:rsidRPr="001944DA">
        <w:t>voice</w:t>
      </w:r>
      <w:r>
        <w:t>mail</w:t>
      </w:r>
      <w:r w:rsidRPr="001944DA">
        <w:t xml:space="preserve"> such as, </w:t>
      </w:r>
      <w:r>
        <w:rPr>
          <w:lang w:val="en-US"/>
        </w:rPr>
        <w:br/>
      </w:r>
      <w:r w:rsidRPr="001944DA">
        <w:t xml:space="preserve">“Hi, you’ve reached Jen and Jason, please leave a message,” in order to deter unwelcomed </w:t>
      </w:r>
      <w:r>
        <w:t xml:space="preserve">voicemail </w:t>
      </w:r>
      <w:r w:rsidRPr="001944DA">
        <w:t>and text message advances.</w:t>
      </w:r>
    </w:p>
    <w:p w14:paraId="2F3CCF1E" w14:textId="77777777" w:rsidR="00286DC1" w:rsidRPr="001944DA" w:rsidRDefault="00286DC1" w:rsidP="005514ED">
      <w:pPr>
        <w:pStyle w:val="IDRListParagraph"/>
      </w:pPr>
      <w:r w:rsidRPr="001944DA">
        <w:t>Always have car keys readily accessible.</w:t>
      </w:r>
    </w:p>
    <w:p w14:paraId="4AE27D93" w14:textId="77777777" w:rsidR="00286DC1" w:rsidRPr="001944DA" w:rsidRDefault="00286DC1" w:rsidP="005514ED">
      <w:pPr>
        <w:pStyle w:val="IDRListParagraph"/>
      </w:pPr>
      <w:r w:rsidRPr="001944DA">
        <w:t xml:space="preserve">Always carry a cell phone; 911 still works without </w:t>
      </w:r>
      <w:r w:rsidRPr="00355136">
        <w:t>a service provider and in many cases you can still text 911 with no reception</w:t>
      </w:r>
      <w:r>
        <w:t>.</w:t>
      </w:r>
    </w:p>
    <w:p w14:paraId="6DF85BC6" w14:textId="77777777" w:rsidR="00286DC1" w:rsidRPr="001944DA" w:rsidRDefault="00286DC1" w:rsidP="005514ED">
      <w:pPr>
        <w:pStyle w:val="IDRListParagraph"/>
      </w:pPr>
      <w:r w:rsidRPr="001944DA">
        <w:t>Consider carrying mace or pepper spray.</w:t>
      </w:r>
    </w:p>
    <w:p w14:paraId="6BE59FEE" w14:textId="77777777" w:rsidR="00286DC1" w:rsidRPr="001944DA" w:rsidRDefault="00286DC1" w:rsidP="005514ED">
      <w:pPr>
        <w:pStyle w:val="IDRListParagraph"/>
      </w:pPr>
      <w:r w:rsidRPr="001944DA">
        <w:t>Pay attention to instincts; recruiters should react appropriately if feeling unsafe.</w:t>
      </w:r>
    </w:p>
    <w:p w14:paraId="633567F8" w14:textId="77777777" w:rsidR="00286DC1" w:rsidRPr="001944DA" w:rsidRDefault="00286DC1" w:rsidP="005514ED">
      <w:pPr>
        <w:pStyle w:val="IDRListParagraph"/>
      </w:pPr>
      <w:r w:rsidRPr="001944DA">
        <w:t xml:space="preserve">Pay attention to personal behavior; sometimes a recruiter’s friendly behavior can </w:t>
      </w:r>
      <w:r>
        <w:rPr>
          <w:lang w:val="en-US"/>
        </w:rPr>
        <w:br/>
      </w:r>
      <w:r w:rsidRPr="001944DA">
        <w:t>give the wrong impression, especially if cultural differences are present.</w:t>
      </w:r>
    </w:p>
    <w:p w14:paraId="12E26E56" w14:textId="77777777" w:rsidR="00286DC1" w:rsidRPr="001944DA" w:rsidRDefault="00286DC1" w:rsidP="005514ED">
      <w:pPr>
        <w:pStyle w:val="IDRListParagraph"/>
      </w:pPr>
      <w:r w:rsidRPr="001944DA">
        <w:t>Notify farm employer or manager upon visiting farm worker housing.</w:t>
      </w:r>
    </w:p>
    <w:p w14:paraId="13AF9989" w14:textId="77777777" w:rsidR="00286DC1" w:rsidRPr="004024C5" w:rsidRDefault="00286DC1" w:rsidP="004024C5">
      <w:pPr>
        <w:pStyle w:val="IDRListParagraph"/>
        <w:spacing w:after="0"/>
      </w:pPr>
      <w:r w:rsidRPr="001944DA">
        <w:t xml:space="preserve">Consider taking a self-defense course. </w:t>
      </w:r>
    </w:p>
    <w:p w14:paraId="52A1CA66" w14:textId="77777777" w:rsidR="00286DC1" w:rsidRPr="00E90855" w:rsidRDefault="00286DC1" w:rsidP="005514ED">
      <w:pPr>
        <w:pStyle w:val="IDRText"/>
        <w:spacing w:after="120"/>
        <w:rPr>
          <w:rFonts w:ascii="Franklin Gothic Medium" w:hAnsi="Franklin Gothic Medium"/>
        </w:rPr>
      </w:pPr>
      <w:r w:rsidRPr="00B97D64">
        <w:rPr>
          <w:rFonts w:ascii="Franklin Gothic Medium" w:hAnsi="Franklin Gothic Medium"/>
        </w:rPr>
        <w:t>Best practices for systems include</w:t>
      </w:r>
      <w:r>
        <w:rPr>
          <w:rFonts w:ascii="Franklin Gothic Medium" w:hAnsi="Franklin Gothic Medium"/>
        </w:rPr>
        <w:t xml:space="preserve"> the following</w:t>
      </w:r>
      <w:r w:rsidRPr="00B97D64">
        <w:rPr>
          <w:rFonts w:ascii="Franklin Gothic Medium" w:hAnsi="Franklin Gothic Medium"/>
        </w:rPr>
        <w:t>:</w:t>
      </w:r>
    </w:p>
    <w:p w14:paraId="23DE9CA6" w14:textId="77777777" w:rsidR="00286DC1" w:rsidRPr="001944DA" w:rsidRDefault="00286DC1" w:rsidP="005514ED">
      <w:pPr>
        <w:pStyle w:val="IDRListParagraph"/>
      </w:pPr>
      <w:r w:rsidRPr="001944DA">
        <w:t>Pre-schedule farm visits whenever possible.</w:t>
      </w:r>
    </w:p>
    <w:p w14:paraId="2E2C4DDE" w14:textId="77777777" w:rsidR="00286DC1" w:rsidRPr="001944DA" w:rsidRDefault="00286DC1" w:rsidP="005514ED">
      <w:pPr>
        <w:pStyle w:val="IDRListParagraph"/>
      </w:pPr>
      <w:r w:rsidRPr="001944DA">
        <w:t>Use a buddy information system with colleagues to keep everyone informed of when and where the recruiter is going to be while conducting recruitment efforts.</w:t>
      </w:r>
    </w:p>
    <w:p w14:paraId="74B41503" w14:textId="77777777" w:rsidR="00286DC1" w:rsidRPr="001944DA" w:rsidRDefault="00286DC1" w:rsidP="005514ED">
      <w:pPr>
        <w:pStyle w:val="IDRListParagraph"/>
      </w:pPr>
      <w:r w:rsidRPr="001944DA">
        <w:t>Provide training on proper responses to uncomfortable advances.</w:t>
      </w:r>
    </w:p>
    <w:p w14:paraId="3B970C5A" w14:textId="77777777" w:rsidR="00286DC1" w:rsidRPr="004024C5" w:rsidRDefault="00286DC1" w:rsidP="005514ED">
      <w:pPr>
        <w:pStyle w:val="IDRListParagraph"/>
        <w:spacing w:after="0"/>
      </w:pPr>
      <w:r w:rsidRPr="001944DA">
        <w:t xml:space="preserve">Provide training on how to report incidents and provide samples of previous reports to make new staff aware of potential situations. </w:t>
      </w:r>
    </w:p>
    <w:p w14:paraId="2CC1A0B4" w14:textId="77777777" w:rsidR="00286DC1" w:rsidRPr="00E90855" w:rsidRDefault="00286DC1" w:rsidP="005514ED">
      <w:pPr>
        <w:pStyle w:val="IDRText"/>
        <w:spacing w:after="120"/>
        <w:rPr>
          <w:rFonts w:ascii="Franklin Gothic Medium" w:hAnsi="Franklin Gothic Medium"/>
          <w:lang w:val="en-US"/>
        </w:rPr>
      </w:pPr>
      <w:r w:rsidRPr="00B97D64">
        <w:rPr>
          <w:rFonts w:ascii="Franklin Gothic Medium" w:hAnsi="Franklin Gothic Medium"/>
        </w:rPr>
        <w:t>Protocols</w:t>
      </w:r>
      <w:r>
        <w:rPr>
          <w:rFonts w:ascii="Franklin Gothic Medium" w:hAnsi="Franklin Gothic Medium"/>
        </w:rPr>
        <w:t xml:space="preserve"> include the following</w:t>
      </w:r>
      <w:r w:rsidRPr="00B97D64">
        <w:rPr>
          <w:rFonts w:ascii="Franklin Gothic Medium" w:hAnsi="Franklin Gothic Medium"/>
        </w:rPr>
        <w:t>:</w:t>
      </w:r>
    </w:p>
    <w:p w14:paraId="1B3EE239" w14:textId="77777777" w:rsidR="00286DC1" w:rsidRPr="001944DA" w:rsidRDefault="00286DC1" w:rsidP="005514ED">
      <w:pPr>
        <w:pStyle w:val="IDRListParagraph"/>
      </w:pPr>
      <w:r w:rsidRPr="001944DA">
        <w:t>Do not distribute personal phone numbers of colleagues (or others) without their permission.</w:t>
      </w:r>
    </w:p>
    <w:p w14:paraId="56796D76" w14:textId="77777777" w:rsidR="00286DC1" w:rsidRPr="001944DA" w:rsidRDefault="00286DC1" w:rsidP="005514ED">
      <w:pPr>
        <w:pStyle w:val="IDRListParagraph"/>
      </w:pPr>
      <w:r w:rsidRPr="001944DA">
        <w:t>Dress code—recruiters should wear MEP t-shirts and/or MEP vests if possible.</w:t>
      </w:r>
    </w:p>
    <w:p w14:paraId="0B693005" w14:textId="77777777" w:rsidR="00286DC1" w:rsidRPr="001944DA" w:rsidRDefault="00286DC1" w:rsidP="005514ED">
      <w:pPr>
        <w:pStyle w:val="IDRListParagraph"/>
      </w:pPr>
      <w:r w:rsidRPr="001944DA">
        <w:t xml:space="preserve">Maintain a schedule with information on when and where recruitment efforts will be </w:t>
      </w:r>
      <w:r>
        <w:rPr>
          <w:lang w:val="en-US"/>
        </w:rPr>
        <w:br/>
      </w:r>
      <w:r w:rsidRPr="001944DA">
        <w:t>taking place.</w:t>
      </w:r>
    </w:p>
    <w:p w14:paraId="5D63F5B9" w14:textId="77777777" w:rsidR="00286DC1" w:rsidRPr="004024C5" w:rsidRDefault="00286DC1" w:rsidP="005514ED">
      <w:pPr>
        <w:pStyle w:val="IDRListParagraph"/>
        <w:spacing w:after="0"/>
      </w:pPr>
      <w:r w:rsidRPr="001944DA">
        <w:t>Do not recruit after dark unless pre-scheduled and accompanied by a buddy.</w:t>
      </w:r>
      <w:r>
        <w:t xml:space="preserve"> (University of Vermont Extension, Migrant Education Program, 2011)</w:t>
      </w:r>
    </w:p>
    <w:p w14:paraId="5ED6A61A" w14:textId="77777777" w:rsidR="00286DC1" w:rsidRPr="001944DA" w:rsidRDefault="00286DC1" w:rsidP="005514ED">
      <w:pPr>
        <w:pStyle w:val="IDRText"/>
      </w:pPr>
      <w:r w:rsidRPr="001944DA">
        <w:t>The information provided above is intended to be utilized as a guide to help ID&amp;R administrators and recruiters come up with their own safety measures. While serious safety situations are a rarity in the MEP, unfortunately they do occasionally occur. The best defense against danger is being informed, having a proactive safety plan</w:t>
      </w:r>
      <w:r>
        <w:rPr>
          <w:lang w:val="en-US"/>
        </w:rPr>
        <w:t>,</w:t>
      </w:r>
      <w:r w:rsidRPr="001944DA">
        <w:t xml:space="preserve"> and knowing what to do if a problem does occur. </w:t>
      </w:r>
    </w:p>
    <w:p w14:paraId="6BAF22DD" w14:textId="77777777" w:rsidR="00286DC1" w:rsidRPr="004024C5" w:rsidRDefault="00286DC1" w:rsidP="005514ED">
      <w:pPr>
        <w:pStyle w:val="IDRText"/>
      </w:pPr>
      <w:r w:rsidRPr="004024C5">
        <w:rPr>
          <w:rStyle w:val="IDRSub-section"/>
        </w:rPr>
        <w:lastRenderedPageBreak/>
        <w:t>Communication.</w:t>
      </w:r>
      <w:r w:rsidRPr="004024C5">
        <w:t xml:space="preserve"> </w:t>
      </w:r>
      <w:r w:rsidRPr="001944DA">
        <w:t>The recruiter should always carry a cell phone with emergency numbers in the speed dial and have a backup plan for rural areas that may not have cell phone reception (recruiters who do not have a cell phone may want to invest in a walkie-talkie or other communication device)</w:t>
      </w:r>
      <w:r>
        <w:t xml:space="preserve">. </w:t>
      </w:r>
      <w:r w:rsidRPr="001944DA">
        <w:t>Before going on the road, the recruiter should tell a responsible coworker the day’s visitation schedule</w:t>
      </w:r>
      <w:r w:rsidRPr="001944DA">
        <w:fldChar w:fldCharType="begin"/>
      </w:r>
      <w:r w:rsidRPr="001944DA">
        <w:instrText xml:space="preserve"> XE "Schedule" </w:instrText>
      </w:r>
      <w:r w:rsidRPr="001944DA">
        <w:fldChar w:fldCharType="end"/>
      </w:r>
      <w:r w:rsidRPr="001944DA">
        <w:t xml:space="preserve"> and an expected time of arrival back at the office or home</w:t>
      </w:r>
      <w:r>
        <w:t xml:space="preserve">. </w:t>
      </w:r>
      <w:r w:rsidRPr="001944DA">
        <w:t>When recruiting at a work</w:t>
      </w:r>
      <w:r>
        <w:t xml:space="preserve"> </w:t>
      </w:r>
      <w:r w:rsidRPr="001944DA">
        <w:t>site, the recruiter should check in with the farmer or crew leader before beginning recruitment activities</w:t>
      </w:r>
      <w:r>
        <w:t xml:space="preserve">. </w:t>
      </w:r>
      <w:r w:rsidRPr="001944DA">
        <w:t>The authorities should be notified if the recruiter does not arrive at a particular destination on time and cannot be reached by telephone</w:t>
      </w:r>
      <w:r>
        <w:t xml:space="preserve">. </w:t>
      </w:r>
    </w:p>
    <w:p w14:paraId="38D955F2" w14:textId="77777777" w:rsidR="00286DC1" w:rsidRPr="004024C5" w:rsidRDefault="00286DC1" w:rsidP="005514ED">
      <w:pPr>
        <w:pStyle w:val="IDRText"/>
      </w:pPr>
      <w:r w:rsidRPr="004024C5">
        <w:rPr>
          <w:rStyle w:val="IDRSub-section"/>
        </w:rPr>
        <w:t>Local</w:t>
      </w:r>
      <w:r w:rsidRPr="004024C5">
        <w:rPr>
          <w:rStyle w:val="IDRSub-section"/>
        </w:rPr>
        <w:fldChar w:fldCharType="begin"/>
      </w:r>
      <w:r w:rsidRPr="004024C5">
        <w:rPr>
          <w:rStyle w:val="IDRSub-section"/>
        </w:rPr>
        <w:instrText xml:space="preserve"> XE "Local" </w:instrText>
      </w:r>
      <w:r w:rsidRPr="004024C5">
        <w:rPr>
          <w:rStyle w:val="IDRSub-section"/>
        </w:rPr>
        <w:fldChar w:fldCharType="end"/>
      </w:r>
      <w:r w:rsidRPr="004024C5">
        <w:rPr>
          <w:rStyle w:val="IDRSub-section"/>
        </w:rPr>
        <w:t xml:space="preserve"> Knowledge.</w:t>
      </w:r>
      <w:r w:rsidRPr="004024C5">
        <w:t xml:space="preserve"> </w:t>
      </w:r>
      <w:r w:rsidRPr="001944DA">
        <w:t>The recruiter should plan visits wit</w:t>
      </w:r>
      <w:bookmarkStart w:id="20" w:name="_GoBack"/>
      <w:bookmarkEnd w:id="20"/>
      <w:r w:rsidRPr="001944DA">
        <w:t>h safety</w:t>
      </w:r>
      <w:r w:rsidRPr="001944DA">
        <w:fldChar w:fldCharType="begin"/>
      </w:r>
      <w:r w:rsidRPr="001944DA">
        <w:instrText xml:space="preserve"> XE "Safety" </w:instrText>
      </w:r>
      <w:r w:rsidRPr="001944DA">
        <w:fldChar w:fldCharType="end"/>
      </w:r>
      <w:r w:rsidRPr="001944DA">
        <w:t xml:space="preserve"> in mind</w:t>
      </w:r>
      <w:r>
        <w:t xml:space="preserve">. </w:t>
      </w:r>
      <w:r w:rsidRPr="001944DA">
        <w:t>Knowing which labor camps or neighborhoods may be cause for concern or what apartment complexes should not be visited alone may keep the recruiter from entering a potentially dangerous situation</w:t>
      </w:r>
      <w:r>
        <w:t xml:space="preserve">. </w:t>
      </w:r>
      <w:r w:rsidRPr="001944DA">
        <w:t>The recruiter should consider which areas are best visited during daylight hours and whether a team, rather than an individual, should visit</w:t>
      </w:r>
      <w:r w:rsidRPr="001944DA">
        <w:fldChar w:fldCharType="begin"/>
      </w:r>
      <w:r w:rsidRPr="001944DA">
        <w:instrText xml:space="preserve"> XE "Visit" </w:instrText>
      </w:r>
      <w:r w:rsidRPr="001944DA">
        <w:fldChar w:fldCharType="end"/>
      </w:r>
      <w:r w:rsidRPr="001944DA">
        <w:t xml:space="preserve"> a particular apartment building</w:t>
      </w:r>
      <w:r>
        <w:t xml:space="preserve">. </w:t>
      </w:r>
      <w:r w:rsidRPr="001944DA">
        <w:t>This type of information, which may be shared by local school</w:t>
      </w:r>
      <w:r w:rsidRPr="001944DA">
        <w:fldChar w:fldCharType="begin"/>
      </w:r>
      <w:r w:rsidRPr="001944DA">
        <w:instrText xml:space="preserve"> XE "School" </w:instrText>
      </w:r>
      <w:r w:rsidRPr="001944DA">
        <w:fldChar w:fldCharType="end"/>
      </w:r>
      <w:r w:rsidRPr="001944DA">
        <w:t xml:space="preserve"> personnel or community</w:t>
      </w:r>
      <w:r w:rsidRPr="001944DA">
        <w:fldChar w:fldCharType="begin"/>
      </w:r>
      <w:r w:rsidRPr="001944DA">
        <w:instrText xml:space="preserve"> XE "Community" </w:instrText>
      </w:r>
      <w:r w:rsidRPr="001944DA">
        <w:fldChar w:fldCharType="end"/>
      </w:r>
      <w:r w:rsidRPr="001944DA">
        <w:t xml:space="preserve"> agency staff, should never be ignored</w:t>
      </w:r>
      <w:r>
        <w:t xml:space="preserve">. </w:t>
      </w:r>
      <w:r w:rsidRPr="001944DA">
        <w:t>The recruiter should also be aware of the locations of local police stations, hospitals, and businesses that are open late</w:t>
      </w:r>
      <w:r>
        <w:t xml:space="preserve">. </w:t>
      </w:r>
      <w:r w:rsidRPr="001944DA">
        <w:t>It is also important that the local community is aware of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and the recruiter</w:t>
      </w:r>
      <w:r>
        <w:t xml:space="preserve">. </w:t>
      </w:r>
      <w:r w:rsidRPr="001944DA">
        <w:t>Wearing a badge that has the recruiter’s name and place of employment</w:t>
      </w:r>
      <w:r w:rsidRPr="001944DA">
        <w:fldChar w:fldCharType="begin"/>
      </w:r>
      <w:r w:rsidRPr="001944DA">
        <w:instrText xml:space="preserve"> XE "Employment" </w:instrText>
      </w:r>
      <w:r w:rsidRPr="001944DA">
        <w:fldChar w:fldCharType="end"/>
      </w:r>
      <w:r w:rsidRPr="001944DA">
        <w:t xml:space="preserve"> can establish credibility and identity in case of an emergency</w:t>
      </w:r>
      <w:r>
        <w:t xml:space="preserve">. </w:t>
      </w:r>
      <w:r w:rsidRPr="001944DA">
        <w:t>The recruiter should also be careful not to share too much personal information, particularly his or her home address or home telephone number.</w:t>
      </w:r>
    </w:p>
    <w:p w14:paraId="04C300B5" w14:textId="77777777" w:rsidR="00286DC1" w:rsidRPr="001944DA" w:rsidRDefault="00286DC1" w:rsidP="005514ED">
      <w:pPr>
        <w:pStyle w:val="IDRText"/>
      </w:pPr>
      <w:r w:rsidRPr="004024C5">
        <w:rPr>
          <w:rStyle w:val="IDRSub-section"/>
        </w:rPr>
        <w:t>Transportation</w:t>
      </w:r>
      <w:r w:rsidRPr="004024C5">
        <w:rPr>
          <w:rStyle w:val="IDRSub-section"/>
        </w:rPr>
        <w:fldChar w:fldCharType="begin"/>
      </w:r>
      <w:r w:rsidRPr="004024C5">
        <w:rPr>
          <w:rStyle w:val="IDRSub-section"/>
        </w:rPr>
        <w:instrText xml:space="preserve"> XE "Transportation" </w:instrText>
      </w:r>
      <w:r w:rsidRPr="004024C5">
        <w:rPr>
          <w:rStyle w:val="IDRSub-section"/>
        </w:rPr>
        <w:fldChar w:fldCharType="end"/>
      </w:r>
      <w:r w:rsidRPr="004024C5">
        <w:rPr>
          <w:rStyle w:val="IDRSub-section"/>
        </w:rPr>
        <w:t>.</w:t>
      </w:r>
      <w:r w:rsidRPr="004024C5">
        <w:t xml:space="preserve"> </w:t>
      </w:r>
      <w:r w:rsidRPr="001944DA">
        <w:t>Recruiters should make sure that car doors are locked when not in the vehicle and should also keep valuables out of view. The recruiter’s car</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should be properly maintained and mechanically sound</w:t>
      </w:r>
      <w:r>
        <w:t xml:space="preserve">. </w:t>
      </w:r>
      <w:r w:rsidRPr="001944DA">
        <w:t>Having a reliable car with a full tank of gas is a necessity when driving in rural areas</w:t>
      </w:r>
      <w:r>
        <w:t xml:space="preserve">. </w:t>
      </w:r>
      <w:r w:rsidRPr="001944DA">
        <w:t xml:space="preserve">When possible, the recruiter should choose well-traveled roads and avoid </w:t>
      </w:r>
      <w:r>
        <w:t xml:space="preserve">shortcuts </w:t>
      </w:r>
      <w:r w:rsidRPr="001944DA">
        <w:t>through isolated areas</w:t>
      </w:r>
      <w:r>
        <w:t xml:space="preserve">. </w:t>
      </w:r>
      <w:r w:rsidRPr="001944DA">
        <w:t>The recruiter should have good maps (traditiona</w:t>
      </w:r>
      <w:r>
        <w:t xml:space="preserve">l or those downloaded from the </w:t>
      </w:r>
      <w:r>
        <w:rPr>
          <w:lang w:val="en-US"/>
        </w:rPr>
        <w:t>Internet</w:t>
      </w:r>
      <w:r w:rsidRPr="001944DA">
        <w:t>) to avoid getting lost</w:t>
      </w:r>
      <w:r>
        <w:t xml:space="preserve">. </w:t>
      </w:r>
      <w:r w:rsidRPr="001944DA">
        <w:t>Many recruiters are issued GPS units or other navigation devices to aid in recruitment safety and efficiency. Emergency items (car jacks, flares, blankets, matches, flashlights, candles, water, a shovel in colder climates, etc.) can help the recruiter stay safe until help arrives in the case of an accident or an emergency.</w:t>
      </w:r>
    </w:p>
    <w:p w14:paraId="47FEC06C" w14:textId="77777777" w:rsidR="00286DC1" w:rsidRPr="001944DA" w:rsidRDefault="00286DC1" w:rsidP="00CC1821">
      <w:pPr>
        <w:pStyle w:val="OMEHeading2"/>
      </w:pPr>
      <w:bookmarkStart w:id="21" w:name="_Toc334607942"/>
      <w:bookmarkStart w:id="22" w:name="_Toc334799911"/>
      <w:bookmarkStart w:id="23" w:name="_Toc524948318"/>
      <w:r w:rsidRPr="001944DA">
        <w:t>Conclusion</w:t>
      </w:r>
      <w:bookmarkEnd w:id="21"/>
      <w:bookmarkEnd w:id="22"/>
      <w:bookmarkEnd w:id="23"/>
    </w:p>
    <w:p w14:paraId="1328D092" w14:textId="77777777" w:rsidR="00286DC1" w:rsidRPr="004024C5" w:rsidRDefault="00286DC1" w:rsidP="005514ED">
      <w:pPr>
        <w:pStyle w:val="IDRText"/>
      </w:pPr>
      <w:r w:rsidRPr="001944DA">
        <w:t>The most effective recruiters plan their work and follow their plan</w:t>
      </w:r>
      <w:r>
        <w:t xml:space="preserve">. </w:t>
      </w:r>
      <w:r w:rsidRPr="001944DA">
        <w:t>Gathering information on the migra</w:t>
      </w:r>
      <w:r>
        <w:t>tory</w:t>
      </w:r>
      <w:r w:rsidRPr="001944DA">
        <w:t xml:space="preserve"> community</w:t>
      </w:r>
      <w:r w:rsidRPr="001944DA">
        <w:fldChar w:fldCharType="begin"/>
      </w:r>
      <w:r w:rsidRPr="001944DA">
        <w:instrText xml:space="preserve"> XE "Community" </w:instrText>
      </w:r>
      <w:r w:rsidRPr="001944DA">
        <w:fldChar w:fldCharType="end"/>
      </w:r>
      <w:r w:rsidRPr="001944DA">
        <w:t xml:space="preserve"> before beginning recruitment activities and using that information to develop an individual action plan</w:t>
      </w:r>
      <w:r w:rsidRPr="001944DA">
        <w:fldChar w:fldCharType="begin"/>
      </w:r>
      <w:r w:rsidRPr="001944DA">
        <w:instrText xml:space="preserve"> XE "Action plan" </w:instrText>
      </w:r>
      <w:r w:rsidRPr="001944DA">
        <w:fldChar w:fldCharType="end"/>
      </w:r>
      <w:r w:rsidRPr="001944DA">
        <w:t xml:space="preserve"> can save both time and effort</w:t>
      </w:r>
      <w:r>
        <w:t xml:space="preserve">. </w:t>
      </w:r>
      <w:r w:rsidRPr="001944DA">
        <w:t>Furthermore, individual action plans</w:t>
      </w:r>
      <w:r w:rsidRPr="001944DA">
        <w:fldChar w:fldCharType="begin"/>
      </w:r>
      <w:r w:rsidRPr="001944DA">
        <w:instrText xml:space="preserve"> XE "Action plan" </w:instrText>
      </w:r>
      <w:r w:rsidRPr="001944DA">
        <w:fldChar w:fldCharType="end"/>
      </w:r>
      <w:r w:rsidRPr="001944DA">
        <w:t xml:space="preserve"> help recruiters set priorities and manage time efficiently</w:t>
      </w:r>
      <w:r>
        <w:t xml:space="preserve">. </w:t>
      </w:r>
      <w:r w:rsidRPr="001944DA">
        <w:t>The recruiter should consider which recruitment strategies are the most likely to be successful when developing his or her own recruitment action plan</w:t>
      </w:r>
      <w:r>
        <w:t xml:space="preserve">. </w:t>
      </w:r>
      <w:r w:rsidRPr="001944DA">
        <w:t>Safety</w:t>
      </w:r>
      <w:r w:rsidRPr="001944DA">
        <w:fldChar w:fldCharType="begin"/>
      </w:r>
      <w:r w:rsidRPr="001944DA">
        <w:instrText xml:space="preserve"> XE "Safety" </w:instrText>
      </w:r>
      <w:r w:rsidRPr="001944DA">
        <w:fldChar w:fldCharType="end"/>
      </w:r>
      <w:r w:rsidRPr="001944DA">
        <w:t xml:space="preserve"> factors must always be considered when planning work in the migra</w:t>
      </w:r>
      <w:r>
        <w:t>tory</w:t>
      </w:r>
      <w:r w:rsidRPr="001944DA">
        <w:t xml:space="preserve"> community.</w:t>
      </w:r>
    </w:p>
    <w:p w14:paraId="391EB4BE" w14:textId="73471500" w:rsidR="000239A1" w:rsidRPr="00BC370D" w:rsidRDefault="00286DC1" w:rsidP="00282E9B">
      <w:pPr>
        <w:pStyle w:val="IDRText"/>
        <w:rPr>
          <w:u w:val="single"/>
        </w:rPr>
      </w:pPr>
      <w:r w:rsidRPr="001944DA">
        <w:t>Once the recruiter has identified areas that are likely to have migra</w:t>
      </w:r>
      <w:r>
        <w:t>tory</w:t>
      </w:r>
      <w:r w:rsidRPr="001944DA">
        <w:t xml:space="preserve"> families, the next step is to interview</w:t>
      </w:r>
      <w:r w:rsidRPr="001944DA">
        <w:fldChar w:fldCharType="begin"/>
      </w:r>
      <w:r w:rsidRPr="001944DA">
        <w:instrText xml:space="preserve"> XE "Interview" </w:instrText>
      </w:r>
      <w:r w:rsidRPr="001944DA">
        <w:fldChar w:fldCharType="end"/>
      </w:r>
      <w:r w:rsidRPr="001944DA">
        <w:t xml:space="preserve"> individual families and youth, using the </w:t>
      </w:r>
      <w:r w:rsidRPr="008B4F52">
        <w:t>Sample Interview Script</w:t>
      </w:r>
      <w:r w:rsidRPr="001944DA">
        <w:t xml:space="preserve"> provided in Appendix VIII</w:t>
      </w:r>
      <w:r w:rsidRPr="001944DA">
        <w:fldChar w:fldCharType="begin"/>
      </w:r>
      <w:r w:rsidRPr="001944DA">
        <w:instrText xml:space="preserve"> XE "Youth" </w:instrText>
      </w:r>
      <w:r w:rsidRPr="001944DA">
        <w:fldChar w:fldCharType="end"/>
      </w:r>
      <w:r>
        <w:t xml:space="preserve">. </w:t>
      </w:r>
      <w:r w:rsidRPr="001944DA">
        <w:t>Chapter 6 provides an interview protocol, discusses the interview process, and provides lessons learned</w:t>
      </w:r>
      <w:r w:rsidRPr="001944DA">
        <w:fldChar w:fldCharType="begin"/>
      </w:r>
      <w:r w:rsidRPr="001944DA">
        <w:instrText xml:space="preserve"> XE "Lessons learned" </w:instrText>
      </w:r>
      <w:r w:rsidRPr="001944DA">
        <w:fldChar w:fldCharType="end"/>
      </w:r>
      <w:r w:rsidRPr="001944DA">
        <w:t xml:space="preserve"> from interviewing.</w:t>
      </w:r>
      <w:r w:rsidR="00282E9B" w:rsidRPr="00BC370D">
        <w:rPr>
          <w:u w:val="single"/>
        </w:rPr>
        <w:t xml:space="preserve"> </w:t>
      </w:r>
    </w:p>
    <w:sectPr w:rsidR="000239A1" w:rsidRPr="00BC370D" w:rsidSect="005514E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0C4A" w14:textId="77777777" w:rsidR="001B3769" w:rsidRDefault="001B3769" w:rsidP="00286DC1">
      <w:r>
        <w:separator/>
      </w:r>
    </w:p>
  </w:endnote>
  <w:endnote w:type="continuationSeparator" w:id="0">
    <w:p w14:paraId="72EDF01E" w14:textId="77777777" w:rsidR="001B3769" w:rsidRDefault="001B3769" w:rsidP="00286DC1">
      <w:r>
        <w:continuationSeparator/>
      </w:r>
    </w:p>
  </w:endnote>
  <w:endnote w:type="continuationNotice" w:id="1">
    <w:p w14:paraId="7E1C8339" w14:textId="77777777" w:rsidR="001B3769" w:rsidRDefault="001B37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C5F44" w14:textId="77777777" w:rsidR="001B3769" w:rsidRDefault="001B3769" w:rsidP="00286DC1">
      <w:r>
        <w:separator/>
      </w:r>
    </w:p>
  </w:footnote>
  <w:footnote w:type="continuationSeparator" w:id="0">
    <w:p w14:paraId="28D882FA" w14:textId="77777777" w:rsidR="001B3769" w:rsidRDefault="001B3769" w:rsidP="00286DC1">
      <w:r>
        <w:continuationSeparator/>
      </w:r>
    </w:p>
  </w:footnote>
  <w:footnote w:type="continuationNotice" w:id="1">
    <w:p w14:paraId="59CCE384" w14:textId="77777777" w:rsidR="001B3769" w:rsidRDefault="001B37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ADFC" w14:textId="77777777" w:rsidR="00282E9B" w:rsidRPr="00D954F4" w:rsidRDefault="00282E9B" w:rsidP="00282E9B">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Chapter 5</w:t>
    </w:r>
    <w:r>
      <w:rPr>
        <w:szCs w:val="18"/>
      </w:rPr>
      <w:tab/>
    </w:r>
    <w:r w:rsidRPr="00282E9B">
      <w:rPr>
        <w:szCs w:val="18"/>
      </w:rPr>
      <w:fldChar w:fldCharType="begin"/>
    </w:r>
    <w:r w:rsidRPr="00282E9B">
      <w:rPr>
        <w:szCs w:val="18"/>
      </w:rPr>
      <w:instrText xml:space="preserve"> PAGE   \* MERGEFORMAT </w:instrText>
    </w:r>
    <w:r w:rsidRPr="00282E9B">
      <w:rPr>
        <w:szCs w:val="18"/>
      </w:rPr>
      <w:fldChar w:fldCharType="separate"/>
    </w:r>
    <w:r w:rsidRPr="00282E9B">
      <w:rPr>
        <w:szCs w:val="18"/>
      </w:rPr>
      <w:t>1</w:t>
    </w:r>
    <w:r w:rsidRPr="00282E9B">
      <w:rPr>
        <w:noProof/>
        <w:szCs w:val="18"/>
      </w:rPr>
      <w:fldChar w:fldCharType="end"/>
    </w:r>
    <w:r>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B3769"/>
    <w:rsid w:val="001C0206"/>
    <w:rsid w:val="001C20D5"/>
    <w:rsid w:val="001C2C2D"/>
    <w:rsid w:val="001C5799"/>
    <w:rsid w:val="001C65C2"/>
    <w:rsid w:val="001C68E1"/>
    <w:rsid w:val="001C6CFB"/>
    <w:rsid w:val="001C7814"/>
    <w:rsid w:val="001D1D04"/>
    <w:rsid w:val="001D1ED1"/>
    <w:rsid w:val="001D5C19"/>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272F"/>
    <w:rsid w:val="00277B32"/>
    <w:rsid w:val="00280EC1"/>
    <w:rsid w:val="0028291B"/>
    <w:rsid w:val="00282E9B"/>
    <w:rsid w:val="002842A6"/>
    <w:rsid w:val="00286DC1"/>
    <w:rsid w:val="0028783E"/>
    <w:rsid w:val="00292A95"/>
    <w:rsid w:val="00292BD9"/>
    <w:rsid w:val="00294921"/>
    <w:rsid w:val="00295FF7"/>
    <w:rsid w:val="002A0BAE"/>
    <w:rsid w:val="002A1113"/>
    <w:rsid w:val="002A29DE"/>
    <w:rsid w:val="002B0E43"/>
    <w:rsid w:val="002B333A"/>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05B0"/>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4677"/>
    <w:rsid w:val="0046563C"/>
    <w:rsid w:val="00467EAD"/>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3F00"/>
    <w:rsid w:val="00557B6B"/>
    <w:rsid w:val="00557DA2"/>
    <w:rsid w:val="0056468A"/>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3FF0"/>
    <w:rsid w:val="0063475D"/>
    <w:rsid w:val="006416D8"/>
    <w:rsid w:val="006433B9"/>
    <w:rsid w:val="006440FC"/>
    <w:rsid w:val="0065008F"/>
    <w:rsid w:val="00651080"/>
    <w:rsid w:val="00651FB7"/>
    <w:rsid w:val="0065578E"/>
    <w:rsid w:val="00660CA6"/>
    <w:rsid w:val="006610D1"/>
    <w:rsid w:val="00662ED7"/>
    <w:rsid w:val="0066349C"/>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3F6A"/>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412F"/>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7D1"/>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45C1"/>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325E"/>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B713D"/>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6861"/>
    <w:rsid w:val="00E309F7"/>
    <w:rsid w:val="00E40480"/>
    <w:rsid w:val="00E42BC0"/>
    <w:rsid w:val="00E47203"/>
    <w:rsid w:val="00E47395"/>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3EC4"/>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362F"/>
    <w:rsid w:val="00F54996"/>
    <w:rsid w:val="00F55034"/>
    <w:rsid w:val="00F55962"/>
    <w:rsid w:val="00F621F4"/>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3.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4.xml><?xml version="1.0" encoding="utf-8"?>
<ds:datastoreItem xmlns:ds="http://schemas.openxmlformats.org/officeDocument/2006/customXml" ds:itemID="{77FA396D-3262-194E-B7C7-05225639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5020</Words>
  <Characters>28615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33568</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4</cp:revision>
  <cp:lastPrinted>2018-07-20T17:55:00Z</cp:lastPrinted>
  <dcterms:created xsi:type="dcterms:W3CDTF">2018-10-01T19:37:00Z</dcterms:created>
  <dcterms:modified xsi:type="dcterms:W3CDTF">2018-10-01T22:09:00Z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