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9F3F" w14:textId="4F692ECF" w:rsidR="0051085C" w:rsidRPr="00F61B64" w:rsidRDefault="0051085C" w:rsidP="0051085C">
      <w:pPr>
        <w:pStyle w:val="Heading1"/>
      </w:pPr>
      <w:r w:rsidRPr="00F61B64">
        <w:t>Module 10: Migrant Education Program Reporting</w:t>
      </w:r>
    </w:p>
    <w:p w14:paraId="208B0B9A" w14:textId="69EAE148" w:rsidR="000F444E" w:rsidRDefault="00DD1D52" w:rsidP="0051085C">
      <w:pPr>
        <w:pStyle w:val="SubheadingsMEP"/>
      </w:pPr>
      <w:r w:rsidRPr="000F444E">
        <w:t xml:space="preserve">Quick Reference and Reflection Sheet </w:t>
      </w:r>
      <w:r w:rsidR="00057033">
        <w:t>10</w:t>
      </w:r>
      <w:r w:rsidRPr="000F444E">
        <w:t>.</w:t>
      </w:r>
      <w:r w:rsidR="003E5563">
        <w:t>2</w:t>
      </w:r>
      <w:r w:rsidR="0051085C">
        <w:t>:</w:t>
      </w:r>
      <w:bookmarkStart w:id="0" w:name="_GoBack"/>
      <w:bookmarkEnd w:id="0"/>
      <w:r w:rsidR="0051085C">
        <w:br/>
      </w:r>
      <w:r w:rsidR="007D49DF">
        <w:t xml:space="preserve">Planning for the </w:t>
      </w:r>
      <w:r w:rsidR="007A1630">
        <w:t>CSPR Part II</w:t>
      </w:r>
    </w:p>
    <w:p w14:paraId="1148E419" w14:textId="77777777" w:rsidR="000F444E" w:rsidRDefault="000F444E" w:rsidP="00DD1D52">
      <w:pPr>
        <w:spacing w:after="0"/>
        <w:jc w:val="center"/>
        <w:rPr>
          <w:b/>
        </w:rPr>
      </w:pPr>
    </w:p>
    <w:p w14:paraId="34633BB2" w14:textId="6A347240" w:rsidR="00DD1D52" w:rsidRDefault="0051085C" w:rsidP="00B07F47">
      <w:r>
        <w:rPr>
          <w:rFonts w:ascii="Franklin Gothic Medium" w:hAnsi="Franklin Gothic Medium"/>
          <w:sz w:val="24"/>
          <w:szCs w:val="24"/>
        </w:rPr>
        <w:br/>
      </w:r>
      <w:r w:rsidR="000F444E" w:rsidRPr="0051085C">
        <w:rPr>
          <w:rFonts w:ascii="Franklin Gothic Medium" w:hAnsi="Franklin Gothic Medium"/>
          <w:sz w:val="24"/>
          <w:szCs w:val="24"/>
        </w:rPr>
        <w:t>Instructions:</w:t>
      </w:r>
      <w:r w:rsidR="000F444E">
        <w:t xml:space="preserve"> </w:t>
      </w:r>
      <w:r>
        <w:br/>
      </w:r>
      <w:r w:rsidR="007D49DF" w:rsidRPr="007D49DF">
        <w:t xml:space="preserve">List ten </w:t>
      </w:r>
      <w:r w:rsidR="00C32218">
        <w:t xml:space="preserve">or more </w:t>
      </w:r>
      <w:r w:rsidR="007D49DF" w:rsidRPr="007D49DF">
        <w:t>possible actions related to MEP reporting (CSPR</w:t>
      </w:r>
      <w:r w:rsidR="00F61B64">
        <w:t xml:space="preserve"> Part II</w:t>
      </w:r>
      <w:r w:rsidR="007D49DF" w:rsidRPr="007D49DF">
        <w:t>) that should go on your MEP planning calendar.</w:t>
      </w:r>
      <w:r w:rsidR="006E78BF">
        <w:t xml:space="preserve"> This list will vary somewhat for each state, depending on the state’s process for collecting data. The list should be completed after consulting with the </w:t>
      </w:r>
      <w:proofErr w:type="spellStart"/>
      <w:r w:rsidR="006E78BF">
        <w:t>ED</w:t>
      </w:r>
      <w:r w:rsidR="006E78BF" w:rsidRPr="006E78BF">
        <w:rPr>
          <w:i/>
        </w:rPr>
        <w:t>Facts</w:t>
      </w:r>
      <w:proofErr w:type="spellEnd"/>
      <w:r w:rsidR="006E78BF">
        <w:t xml:space="preserve"> and CSPR coordinators.</w:t>
      </w:r>
    </w:p>
    <w:tbl>
      <w:tblPr>
        <w:tblW w:w="13770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4"/>
        <w:gridCol w:w="10620"/>
        <w:gridCol w:w="2276"/>
      </w:tblGrid>
      <w:tr w:rsidR="007D49DF" w:rsidRPr="007D49DF" w14:paraId="170A75F1" w14:textId="77777777" w:rsidTr="00CF137D">
        <w:trPr>
          <w:cantSplit/>
          <w:trHeight w:val="448"/>
          <w:tblHeader/>
        </w:trPr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065" w:themeFill="accent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F5E05F" w14:textId="77777777" w:rsidR="007D49DF" w:rsidRPr="007D49DF" w:rsidRDefault="007D49DF" w:rsidP="0051085C">
            <w:pPr>
              <w:pStyle w:val="Heading2"/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065" w:themeFill="accent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AD8C01" w14:textId="77777777" w:rsidR="0088578C" w:rsidRPr="007D49DF" w:rsidRDefault="007D49DF" w:rsidP="0051085C">
            <w:pPr>
              <w:pStyle w:val="Heading2"/>
              <w:rPr>
                <w:szCs w:val="24"/>
              </w:rPr>
            </w:pPr>
            <w:r w:rsidRPr="007D49DF">
              <w:rPr>
                <w:b/>
                <w:bCs/>
                <w:szCs w:val="24"/>
              </w:rPr>
              <w:t>Action Item</w:t>
            </w:r>
          </w:p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065" w:themeFill="accent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0E6FD" w14:textId="77777777" w:rsidR="0088578C" w:rsidRPr="007D49DF" w:rsidRDefault="007D49DF" w:rsidP="0051085C">
            <w:pPr>
              <w:pStyle w:val="Heading2"/>
              <w:rPr>
                <w:szCs w:val="24"/>
              </w:rPr>
            </w:pPr>
            <w:r w:rsidRPr="007D49DF">
              <w:rPr>
                <w:b/>
                <w:bCs/>
                <w:szCs w:val="24"/>
              </w:rPr>
              <w:t>Deadline</w:t>
            </w:r>
          </w:p>
        </w:tc>
      </w:tr>
      <w:tr w:rsidR="007D49DF" w:rsidRPr="007D49DF" w14:paraId="301BA3AD" w14:textId="77777777" w:rsidTr="00D608A5">
        <w:trPr>
          <w:trHeight w:val="456"/>
        </w:trPr>
        <w:tc>
          <w:tcPr>
            <w:tcW w:w="8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B65F6" w14:textId="77777777" w:rsidR="0088578C" w:rsidRPr="007D49DF" w:rsidRDefault="007D49DF" w:rsidP="007D49DF">
            <w:r w:rsidRPr="007D49DF">
              <w:t>1.</w:t>
            </w:r>
          </w:p>
        </w:tc>
        <w:tc>
          <w:tcPr>
            <w:tcW w:w="10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345D0" w14:textId="790FDE62" w:rsidR="0088578C" w:rsidRPr="006E78BF" w:rsidRDefault="006E78BF" w:rsidP="006E78BF">
            <w:pPr>
              <w:rPr>
                <w:b/>
              </w:rPr>
            </w:pPr>
            <w:r w:rsidRPr="006E78BF">
              <w:rPr>
                <w:b/>
              </w:rPr>
              <w:t xml:space="preserve">Submit </w:t>
            </w:r>
            <w:r w:rsidR="007D49DF" w:rsidRPr="006E78BF">
              <w:rPr>
                <w:b/>
              </w:rPr>
              <w:t>CSPR II by 5:00 EST</w:t>
            </w:r>
          </w:p>
        </w:tc>
        <w:tc>
          <w:tcPr>
            <w:tcW w:w="2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A2649" w14:textId="77777777" w:rsidR="0088578C" w:rsidRPr="006E78BF" w:rsidRDefault="007D49DF" w:rsidP="007D49DF">
            <w:pPr>
              <w:rPr>
                <w:b/>
              </w:rPr>
            </w:pPr>
            <w:r w:rsidRPr="006E78BF">
              <w:rPr>
                <w:b/>
              </w:rPr>
              <w:t>Feb</w:t>
            </w:r>
            <w:r w:rsidR="008B26BA">
              <w:rPr>
                <w:b/>
              </w:rPr>
              <w:t>.</w:t>
            </w:r>
            <w:r w:rsidR="00C32218">
              <w:rPr>
                <w:b/>
              </w:rPr>
              <w:t xml:space="preserve"> 13, 2015</w:t>
            </w:r>
          </w:p>
        </w:tc>
      </w:tr>
      <w:tr w:rsidR="007D49DF" w:rsidRPr="007D49DF" w14:paraId="4A205F01" w14:textId="77777777" w:rsidTr="00D608A5">
        <w:trPr>
          <w:trHeight w:val="456"/>
        </w:trPr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2DFB7" w14:textId="77777777" w:rsidR="0088578C" w:rsidRPr="007D49DF" w:rsidRDefault="007D49DF" w:rsidP="007D49DF">
            <w:r w:rsidRPr="007D49DF">
              <w:t>2.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2D4E56" w14:textId="77777777" w:rsidR="0088578C" w:rsidRPr="007D49DF" w:rsidRDefault="0088578C" w:rsidP="007D49DF"/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337CD" w14:textId="77777777" w:rsidR="007D49DF" w:rsidRPr="007D49DF" w:rsidRDefault="007D49DF" w:rsidP="007D49DF"/>
        </w:tc>
      </w:tr>
      <w:tr w:rsidR="007D49DF" w:rsidRPr="007D49DF" w14:paraId="0F7AF2F9" w14:textId="77777777" w:rsidTr="00D608A5">
        <w:trPr>
          <w:trHeight w:val="456"/>
        </w:trPr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997A8" w14:textId="77777777" w:rsidR="0088578C" w:rsidRPr="007D49DF" w:rsidRDefault="007D49DF" w:rsidP="007D49DF">
            <w:r w:rsidRPr="007D49DF">
              <w:t>3.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6BF041" w14:textId="77777777" w:rsidR="0088578C" w:rsidRPr="007D49DF" w:rsidRDefault="0088578C" w:rsidP="007D49DF"/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CE0DA" w14:textId="77777777" w:rsidR="007D49DF" w:rsidRPr="007D49DF" w:rsidRDefault="007D49DF" w:rsidP="007D49DF"/>
        </w:tc>
      </w:tr>
      <w:tr w:rsidR="007D49DF" w:rsidRPr="007D49DF" w14:paraId="0798B4E3" w14:textId="77777777" w:rsidTr="00D608A5">
        <w:trPr>
          <w:trHeight w:val="456"/>
        </w:trPr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803F5" w14:textId="77777777" w:rsidR="0088578C" w:rsidRPr="007D49DF" w:rsidRDefault="007D49DF" w:rsidP="007D49DF">
            <w:r w:rsidRPr="007D49DF">
              <w:t>4.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4CD579" w14:textId="77777777" w:rsidR="0088578C" w:rsidRPr="007D49DF" w:rsidRDefault="0088578C" w:rsidP="007D49DF"/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66C62" w14:textId="77777777" w:rsidR="007D49DF" w:rsidRPr="007D49DF" w:rsidRDefault="007D49DF" w:rsidP="007D49DF"/>
        </w:tc>
      </w:tr>
      <w:tr w:rsidR="007D49DF" w:rsidRPr="007D49DF" w14:paraId="11440A68" w14:textId="77777777" w:rsidTr="00D608A5">
        <w:trPr>
          <w:trHeight w:val="336"/>
        </w:trPr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00E4F" w14:textId="77777777" w:rsidR="0088578C" w:rsidRPr="007D49DF" w:rsidRDefault="007D49DF" w:rsidP="007D49DF">
            <w:r w:rsidRPr="007D49DF">
              <w:t>5.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1195C2" w14:textId="77777777" w:rsidR="0088578C" w:rsidRPr="007D49DF" w:rsidRDefault="0088578C" w:rsidP="007D49DF"/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B2200" w14:textId="77777777" w:rsidR="007D49DF" w:rsidRPr="007D49DF" w:rsidRDefault="007D49DF" w:rsidP="007D49DF"/>
        </w:tc>
      </w:tr>
      <w:tr w:rsidR="007D49DF" w:rsidRPr="007D49DF" w14:paraId="66CCE72B" w14:textId="77777777" w:rsidTr="00D608A5">
        <w:trPr>
          <w:trHeight w:val="456"/>
        </w:trPr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4FF84B" w14:textId="77777777" w:rsidR="0088578C" w:rsidRPr="007D49DF" w:rsidRDefault="007D49DF" w:rsidP="007D49DF">
            <w:r w:rsidRPr="007D49DF">
              <w:t>6.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53E25" w14:textId="77777777" w:rsidR="007D49DF" w:rsidRPr="007D49DF" w:rsidRDefault="007D49DF" w:rsidP="007D49DF"/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DF6AC" w14:textId="77777777" w:rsidR="007D49DF" w:rsidRPr="007D49DF" w:rsidRDefault="007D49DF" w:rsidP="007D49DF"/>
        </w:tc>
      </w:tr>
      <w:tr w:rsidR="007D49DF" w:rsidRPr="007D49DF" w14:paraId="43BF6071" w14:textId="77777777" w:rsidTr="00D608A5">
        <w:trPr>
          <w:trHeight w:val="456"/>
        </w:trPr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D4FC9" w14:textId="77777777" w:rsidR="0088578C" w:rsidRPr="007D49DF" w:rsidRDefault="007D49DF" w:rsidP="007D49DF">
            <w:r w:rsidRPr="007D49DF">
              <w:t>7.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AB2D4" w14:textId="77777777" w:rsidR="007D49DF" w:rsidRPr="007D49DF" w:rsidRDefault="007D49DF" w:rsidP="007D49DF"/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B3C92" w14:textId="77777777" w:rsidR="007D49DF" w:rsidRPr="007D49DF" w:rsidRDefault="007D49DF" w:rsidP="007D49DF"/>
        </w:tc>
      </w:tr>
      <w:tr w:rsidR="007D49DF" w:rsidRPr="007D49DF" w14:paraId="1B465F2C" w14:textId="77777777" w:rsidTr="00D608A5">
        <w:trPr>
          <w:trHeight w:val="336"/>
        </w:trPr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399C2" w14:textId="77777777" w:rsidR="0088578C" w:rsidRPr="007D49DF" w:rsidRDefault="007D49DF" w:rsidP="007D49DF">
            <w:r w:rsidRPr="007D49DF">
              <w:t>8.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E5E9F" w14:textId="77777777" w:rsidR="007D49DF" w:rsidRPr="007D49DF" w:rsidRDefault="007D49DF" w:rsidP="007D49DF"/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0EDF9" w14:textId="77777777" w:rsidR="007D49DF" w:rsidRPr="007D49DF" w:rsidRDefault="007D49DF" w:rsidP="007D49DF"/>
        </w:tc>
      </w:tr>
      <w:tr w:rsidR="007D49DF" w:rsidRPr="007D49DF" w14:paraId="7B00A8E1" w14:textId="77777777" w:rsidTr="00D608A5">
        <w:trPr>
          <w:trHeight w:val="336"/>
        </w:trPr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DDC2B" w14:textId="77777777" w:rsidR="0088578C" w:rsidRPr="007D49DF" w:rsidRDefault="007D49DF" w:rsidP="007D49DF">
            <w:r w:rsidRPr="007D49DF">
              <w:lastRenderedPageBreak/>
              <w:t>9.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45EE0" w14:textId="77777777" w:rsidR="007D49DF" w:rsidRPr="007D49DF" w:rsidRDefault="007D49DF" w:rsidP="007D49DF"/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87797" w14:textId="77777777" w:rsidR="007D49DF" w:rsidRPr="007D49DF" w:rsidRDefault="007D49DF" w:rsidP="007D49DF"/>
        </w:tc>
      </w:tr>
      <w:tr w:rsidR="007D49DF" w:rsidRPr="007D49DF" w14:paraId="1519D0D0" w14:textId="77777777" w:rsidTr="00D608A5">
        <w:trPr>
          <w:trHeight w:val="336"/>
        </w:trPr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BB573" w14:textId="77777777" w:rsidR="0088578C" w:rsidRPr="007D49DF" w:rsidRDefault="007D49DF" w:rsidP="007D49DF">
            <w:r w:rsidRPr="007D49DF">
              <w:t>10.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CE467" w14:textId="77777777" w:rsidR="007D49DF" w:rsidRPr="007D49DF" w:rsidRDefault="007D49DF" w:rsidP="007D49DF"/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32547" w14:textId="77777777" w:rsidR="007D49DF" w:rsidRPr="007D49DF" w:rsidRDefault="007D49DF" w:rsidP="007D49DF"/>
        </w:tc>
      </w:tr>
      <w:tr w:rsidR="007D49DF" w:rsidRPr="007D49DF" w14:paraId="50B47A18" w14:textId="77777777" w:rsidTr="00D608A5">
        <w:trPr>
          <w:trHeight w:val="336"/>
        </w:trPr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6C81FF" w14:textId="77777777" w:rsidR="007D49DF" w:rsidRPr="007D49DF" w:rsidRDefault="007D49DF" w:rsidP="007D49DF">
            <w:r>
              <w:t>11.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C3E396" w14:textId="77777777" w:rsidR="007D49DF" w:rsidRPr="007D49DF" w:rsidRDefault="007D49DF" w:rsidP="007D49DF"/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FEC411" w14:textId="77777777" w:rsidR="007D49DF" w:rsidRPr="007D49DF" w:rsidRDefault="007D49DF" w:rsidP="007D49DF"/>
        </w:tc>
      </w:tr>
      <w:tr w:rsidR="007D49DF" w:rsidRPr="007D49DF" w14:paraId="489744C5" w14:textId="77777777" w:rsidTr="00D608A5">
        <w:trPr>
          <w:trHeight w:val="336"/>
        </w:trPr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BCD438" w14:textId="77777777" w:rsidR="007D49DF" w:rsidRPr="007D49DF" w:rsidRDefault="007D49DF" w:rsidP="007D49DF">
            <w:r>
              <w:t>12.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263899" w14:textId="77777777" w:rsidR="007D49DF" w:rsidRPr="007D49DF" w:rsidRDefault="007D49DF" w:rsidP="007D49DF"/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55E74D" w14:textId="77777777" w:rsidR="007D49DF" w:rsidRPr="007D49DF" w:rsidRDefault="007D49DF" w:rsidP="007D49DF"/>
        </w:tc>
      </w:tr>
      <w:tr w:rsidR="007D49DF" w:rsidRPr="007D49DF" w14:paraId="0E637AF0" w14:textId="77777777" w:rsidTr="00D608A5">
        <w:trPr>
          <w:trHeight w:val="336"/>
        </w:trPr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362490" w14:textId="77777777" w:rsidR="007D49DF" w:rsidRPr="007D49DF" w:rsidRDefault="007D49DF" w:rsidP="007D49DF">
            <w:r>
              <w:t>13.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590D7" w14:textId="77777777" w:rsidR="007D49DF" w:rsidRPr="007D49DF" w:rsidRDefault="007D49DF" w:rsidP="007D49DF"/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324A90" w14:textId="77777777" w:rsidR="007D49DF" w:rsidRPr="007D49DF" w:rsidRDefault="007D49DF" w:rsidP="007D49DF"/>
        </w:tc>
      </w:tr>
      <w:tr w:rsidR="007D49DF" w:rsidRPr="007D49DF" w14:paraId="64616FB6" w14:textId="77777777" w:rsidTr="00D608A5">
        <w:trPr>
          <w:trHeight w:val="336"/>
        </w:trPr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701026" w14:textId="77777777" w:rsidR="007D49DF" w:rsidRPr="007D49DF" w:rsidRDefault="007D49DF" w:rsidP="007D49DF">
            <w:r>
              <w:t>14.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835CD" w14:textId="77777777" w:rsidR="007D49DF" w:rsidRPr="007D49DF" w:rsidRDefault="007D49DF" w:rsidP="007D49DF"/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1F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A4FBEC" w14:textId="77777777" w:rsidR="007D49DF" w:rsidRPr="007D49DF" w:rsidRDefault="007D49DF" w:rsidP="007D49DF"/>
        </w:tc>
      </w:tr>
      <w:tr w:rsidR="007D49DF" w:rsidRPr="007D49DF" w14:paraId="50A4D4BB" w14:textId="77777777" w:rsidTr="00D608A5">
        <w:trPr>
          <w:trHeight w:val="336"/>
        </w:trPr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07974D" w14:textId="77777777" w:rsidR="007D49DF" w:rsidRPr="007D49DF" w:rsidRDefault="007D49DF" w:rsidP="007D49DF">
            <w:r>
              <w:t>15.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4413F5" w14:textId="77777777" w:rsidR="007D49DF" w:rsidRPr="007D49DF" w:rsidRDefault="007D49DF" w:rsidP="007D49DF"/>
        </w:tc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BE4D35" w14:textId="77777777" w:rsidR="007D49DF" w:rsidRPr="007D49DF" w:rsidRDefault="007D49DF" w:rsidP="007D49DF"/>
        </w:tc>
      </w:tr>
    </w:tbl>
    <w:p w14:paraId="21C76ABD" w14:textId="77777777" w:rsidR="00DD1D52" w:rsidRDefault="00DD1D52"/>
    <w:sectPr w:rsidR="00DD1D52" w:rsidSect="0051085C">
      <w:headerReference w:type="default" r:id="rId7"/>
      <w:footerReference w:type="even" r:id="rId8"/>
      <w:footerReference w:type="default" r:id="rId9"/>
      <w:pgSz w:w="15840" w:h="12240" w:orient="landscape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A512" w14:textId="77777777" w:rsidR="008016D6" w:rsidRDefault="008016D6" w:rsidP="00FA08C8">
      <w:pPr>
        <w:spacing w:after="0" w:line="240" w:lineRule="auto"/>
      </w:pPr>
      <w:r>
        <w:separator/>
      </w:r>
    </w:p>
  </w:endnote>
  <w:endnote w:type="continuationSeparator" w:id="0">
    <w:p w14:paraId="53B04874" w14:textId="77777777" w:rsidR="008016D6" w:rsidRDefault="008016D6" w:rsidP="00FA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06431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1D6388" w14:textId="138792E6" w:rsidR="0051085C" w:rsidRDefault="0051085C" w:rsidP="00AE00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FBBA77" w14:textId="77777777" w:rsidR="0051085C" w:rsidRDefault="0051085C" w:rsidP="005108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59967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CB740C" w14:textId="5F6AD1F2" w:rsidR="0051085C" w:rsidRDefault="0051085C" w:rsidP="00AE00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624F1C" w14:textId="123CFFEC" w:rsidR="00FA08C8" w:rsidRPr="0051085C" w:rsidRDefault="0051085C" w:rsidP="0051085C">
    <w:pPr>
      <w:pStyle w:val="Footer"/>
      <w:ind w:right="360"/>
      <w:rPr>
        <w:sz w:val="22"/>
      </w:rPr>
    </w:pPr>
    <w:r>
      <w:rPr>
        <w:rFonts w:cs="Arial"/>
      </w:rPr>
      <w:t>New Directors’ Orientation Tutorial, Funded by the U.S.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6DAF9" w14:textId="77777777" w:rsidR="008016D6" w:rsidRDefault="008016D6" w:rsidP="00FA08C8">
      <w:pPr>
        <w:spacing w:after="0" w:line="240" w:lineRule="auto"/>
      </w:pPr>
      <w:r>
        <w:separator/>
      </w:r>
    </w:p>
  </w:footnote>
  <w:footnote w:type="continuationSeparator" w:id="0">
    <w:p w14:paraId="11AD4F70" w14:textId="77777777" w:rsidR="008016D6" w:rsidRDefault="008016D6" w:rsidP="00FA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1759" w14:textId="14BCEF6C" w:rsidR="0051085C" w:rsidRDefault="00620129" w:rsidP="0051085C">
    <w:pPr>
      <w:pStyle w:val="Header"/>
      <w:pBdr>
        <w:bottom w:val="single" w:sz="4" w:space="1" w:color="D0CECE" w:themeColor="background2" w:themeShade="E6"/>
      </w:pBdr>
    </w:pPr>
    <w:r w:rsidRPr="00C505CF">
      <w:rPr>
        <w:rFonts w:cs="Arial"/>
      </w:rPr>
      <w:t>Migrant Education Program Reporting</w:t>
    </w:r>
    <w:r w:rsidRPr="00C505CF">
      <w:rPr>
        <w:rFonts w:cs="Arial"/>
      </w:rPr>
      <w:t xml:space="preserve"> </w:t>
    </w:r>
    <w:r w:rsidR="0051085C">
      <w:ptab w:relativeTo="margin" w:alignment="center" w:leader="none"/>
    </w:r>
    <w:r w:rsidR="0051085C">
      <w:ptab w:relativeTo="margin" w:alignment="right" w:leader="none"/>
    </w:r>
    <w:r w:rsidR="0051085C">
      <w:t>Module 10: Sheet 10.2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E38"/>
    <w:multiLevelType w:val="multilevel"/>
    <w:tmpl w:val="A70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6179C0"/>
    <w:multiLevelType w:val="hybridMultilevel"/>
    <w:tmpl w:val="F860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0D44"/>
    <w:multiLevelType w:val="hybridMultilevel"/>
    <w:tmpl w:val="29F29184"/>
    <w:lvl w:ilvl="0" w:tplc="CF8E28CA">
      <w:start w:val="1"/>
      <w:numFmt w:val="decimal"/>
      <w:pStyle w:val="IDR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4664"/>
    <w:multiLevelType w:val="hybridMultilevel"/>
    <w:tmpl w:val="7FE02660"/>
    <w:lvl w:ilvl="0" w:tplc="38404DF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BE3"/>
    <w:multiLevelType w:val="hybridMultilevel"/>
    <w:tmpl w:val="BA7A542A"/>
    <w:lvl w:ilvl="0" w:tplc="C08C3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4844"/>
    <w:multiLevelType w:val="hybridMultilevel"/>
    <w:tmpl w:val="2F88D0F8"/>
    <w:lvl w:ilvl="0" w:tplc="38404DF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D5D42"/>
    <w:multiLevelType w:val="hybridMultilevel"/>
    <w:tmpl w:val="A8101810"/>
    <w:lvl w:ilvl="0" w:tplc="38404D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B0D43"/>
    <w:multiLevelType w:val="hybridMultilevel"/>
    <w:tmpl w:val="DD627B2C"/>
    <w:lvl w:ilvl="0" w:tplc="38404DF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04767"/>
    <w:multiLevelType w:val="hybridMultilevel"/>
    <w:tmpl w:val="19D09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C4795A"/>
    <w:multiLevelType w:val="hybridMultilevel"/>
    <w:tmpl w:val="8E96B8BA"/>
    <w:lvl w:ilvl="0" w:tplc="CF8E2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B4597"/>
    <w:multiLevelType w:val="hybridMultilevel"/>
    <w:tmpl w:val="E398DE3E"/>
    <w:lvl w:ilvl="0" w:tplc="38404DF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52"/>
    <w:rsid w:val="0001008C"/>
    <w:rsid w:val="00030176"/>
    <w:rsid w:val="00057033"/>
    <w:rsid w:val="000F444E"/>
    <w:rsid w:val="001E681C"/>
    <w:rsid w:val="002903BF"/>
    <w:rsid w:val="002A6C63"/>
    <w:rsid w:val="0035449F"/>
    <w:rsid w:val="003E5563"/>
    <w:rsid w:val="003E7367"/>
    <w:rsid w:val="00411E36"/>
    <w:rsid w:val="004A78BA"/>
    <w:rsid w:val="0051085C"/>
    <w:rsid w:val="00517EA9"/>
    <w:rsid w:val="00620129"/>
    <w:rsid w:val="00621E4E"/>
    <w:rsid w:val="00624384"/>
    <w:rsid w:val="0063755C"/>
    <w:rsid w:val="006E78BF"/>
    <w:rsid w:val="006F035C"/>
    <w:rsid w:val="0070221E"/>
    <w:rsid w:val="007463E6"/>
    <w:rsid w:val="00775EFA"/>
    <w:rsid w:val="007A1630"/>
    <w:rsid w:val="007D49DF"/>
    <w:rsid w:val="007E0BB7"/>
    <w:rsid w:val="008016D6"/>
    <w:rsid w:val="0088578C"/>
    <w:rsid w:val="008B26BA"/>
    <w:rsid w:val="00960B7B"/>
    <w:rsid w:val="009B41FB"/>
    <w:rsid w:val="00AB3FE4"/>
    <w:rsid w:val="00B017DB"/>
    <w:rsid w:val="00B07F47"/>
    <w:rsid w:val="00BF1AA8"/>
    <w:rsid w:val="00C32218"/>
    <w:rsid w:val="00CF137D"/>
    <w:rsid w:val="00D608A5"/>
    <w:rsid w:val="00D86145"/>
    <w:rsid w:val="00DA533D"/>
    <w:rsid w:val="00DD0633"/>
    <w:rsid w:val="00DD1D52"/>
    <w:rsid w:val="00DD4E1D"/>
    <w:rsid w:val="00DE498E"/>
    <w:rsid w:val="00E747AC"/>
    <w:rsid w:val="00EE5665"/>
    <w:rsid w:val="00EF0E1D"/>
    <w:rsid w:val="00F324F0"/>
    <w:rsid w:val="00F335FE"/>
    <w:rsid w:val="00F358BB"/>
    <w:rsid w:val="00F61B64"/>
    <w:rsid w:val="00FA08C8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699D"/>
  <w15:docId w15:val="{D4EFF286-55B7-394B-8863-2BE480B1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85C"/>
    <w:pPr>
      <w:spacing w:after="120"/>
    </w:pPr>
    <w:rPr>
      <w:rFonts w:ascii="Franklin Gothic Book" w:hAnsi="Franklin Gothic Book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085C"/>
    <w:pPr>
      <w:spacing w:after="0" w:line="240" w:lineRule="auto"/>
      <w:outlineLvl w:val="0"/>
    </w:pPr>
    <w:rPr>
      <w:rFonts w:eastAsiaTheme="majorEastAsia" w:cstheme="majorBidi"/>
      <w:noProof/>
      <w:color w:val="003065" w:themeColor="accent5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85C"/>
    <w:pPr>
      <w:spacing w:before="120"/>
      <w:jc w:val="center"/>
      <w:outlineLvl w:val="1"/>
    </w:pPr>
    <w:rPr>
      <w:rFonts w:ascii="Franklin Gothic Medium" w:eastAsiaTheme="majorEastAsia" w:hAnsi="Franklin Gothic Medium" w:cstheme="majorBidi"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85C"/>
    <w:pPr>
      <w:outlineLvl w:val="2"/>
    </w:pPr>
    <w:rPr>
      <w:rFonts w:ascii="Franklin Gothic Medium" w:eastAsiaTheme="majorEastAsia" w:hAnsi="Franklin Gothic Medium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8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2A2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5C"/>
    <w:pPr>
      <w:spacing w:before="120"/>
      <w:ind w:left="720"/>
    </w:pPr>
  </w:style>
  <w:style w:type="table" w:styleId="TableGrid">
    <w:name w:val="Table Grid"/>
    <w:basedOn w:val="TableNormal"/>
    <w:uiPriority w:val="59"/>
    <w:rsid w:val="00DD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85C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085C"/>
    <w:rPr>
      <w:rFonts w:ascii="Franklin Gothic Book" w:hAnsi="Franklin Gothic Book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85C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085C"/>
    <w:rPr>
      <w:rFonts w:ascii="Franklin Gothic Book" w:hAnsi="Franklin Gothic Book"/>
      <w:color w:val="000000"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7D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sMEP">
    <w:name w:val="Subheadings MEP"/>
    <w:basedOn w:val="Heading3"/>
    <w:qFormat/>
    <w:rsid w:val="0051085C"/>
    <w:pPr>
      <w:spacing w:before="240" w:after="0"/>
    </w:pPr>
    <w:rPr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85C"/>
    <w:rPr>
      <w:rFonts w:ascii="Franklin Gothic Medium" w:eastAsiaTheme="majorEastAsia" w:hAnsi="Franklin Gothic Medium" w:cstheme="majorBidi"/>
      <w:color w:val="000000"/>
      <w:sz w:val="24"/>
      <w:szCs w:val="24"/>
    </w:rPr>
  </w:style>
  <w:style w:type="paragraph" w:customStyle="1" w:styleId="Content-NoTable">
    <w:name w:val="Content-No Table"/>
    <w:basedOn w:val="Normal"/>
    <w:qFormat/>
    <w:rsid w:val="0051085C"/>
    <w:pPr>
      <w:spacing w:before="240" w:after="240"/>
      <w:contextualSpacing/>
    </w:pPr>
  </w:style>
  <w:style w:type="paragraph" w:customStyle="1" w:styleId="IDRListParagraph">
    <w:name w:val="IDR List Paragraph"/>
    <w:basedOn w:val="BodyText"/>
    <w:link w:val="IDRListParagraphChar"/>
    <w:qFormat/>
    <w:rsid w:val="0051085C"/>
    <w:pPr>
      <w:numPr>
        <w:numId w:val="9"/>
      </w:numPr>
      <w:tabs>
        <w:tab w:val="num" w:pos="720"/>
      </w:tabs>
      <w:spacing w:before="120"/>
      <w:ind w:left="720"/>
    </w:pPr>
    <w:rPr>
      <w:rFonts w:eastAsia="Times New Roman" w:cs="Times New Roman"/>
      <w:iCs/>
      <w:color w:val="auto"/>
      <w:szCs w:val="22"/>
      <w:lang w:val="x-none" w:eastAsia="x-none"/>
    </w:rPr>
  </w:style>
  <w:style w:type="character" w:customStyle="1" w:styleId="IDRListParagraphChar">
    <w:name w:val="IDR List Paragraph Char"/>
    <w:link w:val="IDRListParagraph"/>
    <w:rsid w:val="0051085C"/>
    <w:rPr>
      <w:rFonts w:ascii="Franklin Gothic Book" w:eastAsia="Times New Roman" w:hAnsi="Franklin Gothic Book" w:cs="Times New Roman"/>
      <w:iCs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1085C"/>
  </w:style>
  <w:style w:type="character" w:customStyle="1" w:styleId="BodyTextChar">
    <w:name w:val="Body Text Char"/>
    <w:basedOn w:val="DefaultParagraphFont"/>
    <w:link w:val="BodyText"/>
    <w:uiPriority w:val="99"/>
    <w:semiHidden/>
    <w:rsid w:val="0051085C"/>
  </w:style>
  <w:style w:type="character" w:customStyle="1" w:styleId="Style1">
    <w:name w:val="Style1"/>
    <w:basedOn w:val="DefaultParagraphFont"/>
    <w:uiPriority w:val="1"/>
    <w:qFormat/>
    <w:rsid w:val="0051085C"/>
    <w:rPr>
      <w:rFonts w:ascii="Franklin Gothic Medium" w:hAnsi="Franklin Gothic Medium"/>
      <w:b w:val="0"/>
    </w:rPr>
  </w:style>
  <w:style w:type="character" w:customStyle="1" w:styleId="MEPBold">
    <w:name w:val="MEP Bold"/>
    <w:basedOn w:val="DefaultParagraphFont"/>
    <w:uiPriority w:val="1"/>
    <w:qFormat/>
    <w:rsid w:val="0051085C"/>
    <w:rPr>
      <w:rFonts w:ascii="Franklin Gothic Medium" w:hAnsi="Franklin Gothic Medium"/>
      <w:b w:val="0"/>
    </w:rPr>
  </w:style>
  <w:style w:type="character" w:customStyle="1" w:styleId="HyperlinkMEP">
    <w:name w:val="Hyperlink MEP"/>
    <w:basedOn w:val="DefaultParagraphFont"/>
    <w:uiPriority w:val="1"/>
    <w:qFormat/>
    <w:rsid w:val="0051085C"/>
    <w:rPr>
      <w:color w:val="0000FF"/>
      <w:u w:val="single"/>
    </w:rPr>
  </w:style>
  <w:style w:type="paragraph" w:customStyle="1" w:styleId="Normal-FrankGothicMedium12pt">
    <w:name w:val="Normal - Frank Gothic Medium 12pt"/>
    <w:basedOn w:val="Normal"/>
    <w:qFormat/>
    <w:rsid w:val="0051085C"/>
    <w:pPr>
      <w:spacing w:after="0"/>
    </w:pPr>
    <w:rPr>
      <w:rFonts w:ascii="Franklin Gothic Medium" w:hAnsi="Franklin Gothic Medium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085C"/>
    <w:rPr>
      <w:rFonts w:ascii="Franklin Gothic Book" w:eastAsiaTheme="majorEastAsia" w:hAnsi="Franklin Gothic Book" w:cstheme="majorBidi"/>
      <w:noProof/>
      <w:color w:val="003065" w:themeColor="accent5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085C"/>
    <w:rPr>
      <w:rFonts w:ascii="Franklin Gothic Medium" w:eastAsiaTheme="majorEastAsia" w:hAnsi="Franklin Gothic Medium" w:cstheme="majorBidi"/>
      <w:color w:val="FFFFFF" w:themeColor="background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85C"/>
    <w:rPr>
      <w:rFonts w:asciiTheme="majorHAnsi" w:eastAsiaTheme="majorEastAsia" w:hAnsiTheme="majorHAnsi" w:cstheme="majorBidi"/>
      <w:b/>
      <w:bCs/>
      <w:i/>
      <w:iCs/>
      <w:color w:val="0052A2" w:themeColor="accent1"/>
      <w:sz w:val="20"/>
      <w:szCs w:val="20"/>
    </w:rPr>
  </w:style>
  <w:style w:type="character" w:styleId="Emphasis">
    <w:name w:val="Emphasis"/>
    <w:uiPriority w:val="20"/>
    <w:qFormat/>
    <w:rsid w:val="0051085C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51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EP_New_Directors">
  <a:themeElements>
    <a:clrScheme name="Custom 2">
      <a:dk1>
        <a:srgbClr val="000000"/>
      </a:dk1>
      <a:lt1>
        <a:srgbClr val="FFFFFF"/>
      </a:lt1>
      <a:dk2>
        <a:srgbClr val="037CC2"/>
      </a:dk2>
      <a:lt2>
        <a:srgbClr val="E7E6E6"/>
      </a:lt2>
      <a:accent1>
        <a:srgbClr val="0052A2"/>
      </a:accent1>
      <a:accent2>
        <a:srgbClr val="037CC2"/>
      </a:accent2>
      <a:accent3>
        <a:srgbClr val="8CC63F"/>
      </a:accent3>
      <a:accent4>
        <a:srgbClr val="F3BB00"/>
      </a:accent4>
      <a:accent5>
        <a:srgbClr val="003065"/>
      </a:accent5>
      <a:accent6>
        <a:srgbClr val="058943"/>
      </a:accent6>
      <a:hlink>
        <a:srgbClr val="0066CC"/>
      </a:hlink>
      <a:folHlink>
        <a:srgbClr val="3477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Bowman</dc:creator>
  <cp:lastModifiedBy>Hansen, Britta</cp:lastModifiedBy>
  <cp:revision>2</cp:revision>
  <dcterms:created xsi:type="dcterms:W3CDTF">2019-04-15T17:39:00Z</dcterms:created>
  <dcterms:modified xsi:type="dcterms:W3CDTF">2019-04-15T17:39:00Z</dcterms:modified>
</cp:coreProperties>
</file>