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929E" w14:textId="01B0EE4A" w:rsidR="00272A45" w:rsidRPr="00A40A3E" w:rsidRDefault="00272A45" w:rsidP="008528E9">
      <w:pPr>
        <w:pStyle w:val="Heading1"/>
      </w:pPr>
      <w:r w:rsidRPr="00247C79">
        <w:t xml:space="preserve">Module </w:t>
      </w:r>
      <w:r>
        <w:t>6</w:t>
      </w:r>
      <w:r w:rsidRPr="00247C79">
        <w:t xml:space="preserve">: </w:t>
      </w:r>
      <w:r w:rsidR="0014568F">
        <w:t xml:space="preserve">Program Planning </w:t>
      </w:r>
      <w:r w:rsidR="0014568F" w:rsidRPr="00855EA7">
        <w:t>–</w:t>
      </w:r>
      <w:r w:rsidR="0014568F">
        <w:t xml:space="preserve"> </w:t>
      </w:r>
      <w:r w:rsidR="0014568F">
        <w:br/>
      </w:r>
      <w:r w:rsidRPr="00247C79">
        <w:t>Comprehensive Needs Assessment (CNA)</w:t>
      </w:r>
    </w:p>
    <w:p w14:paraId="61783454" w14:textId="29881C46" w:rsidR="000B483F" w:rsidRPr="00247C79" w:rsidRDefault="000B483F" w:rsidP="0044348F">
      <w:pPr>
        <w:pStyle w:val="SubheadingsMEP"/>
      </w:pPr>
      <w:r w:rsidRPr="00247C79">
        <w:t xml:space="preserve">Quick Reference and Reflection Sheet </w:t>
      </w:r>
      <w:r w:rsidR="00551A34">
        <w:t>6</w:t>
      </w:r>
      <w:r w:rsidRPr="00247C79">
        <w:t>.</w:t>
      </w:r>
      <w:r w:rsidR="00B705FE">
        <w:t>1</w:t>
      </w:r>
      <w:r w:rsidR="0044348F">
        <w:t>:</w:t>
      </w:r>
      <w:r w:rsidR="0044348F">
        <w:br/>
      </w:r>
      <w:r w:rsidRPr="00247C79">
        <w:t xml:space="preserve">Does </w:t>
      </w:r>
      <w:r w:rsidR="00F32C8A">
        <w:t>M</w:t>
      </w:r>
      <w:r w:rsidRPr="00247C79">
        <w:t xml:space="preserve">y </w:t>
      </w:r>
      <w:r w:rsidR="00F32C8A">
        <w:t>S</w:t>
      </w:r>
      <w:r w:rsidRPr="00247C79">
        <w:t xml:space="preserve">tate CNA </w:t>
      </w:r>
      <w:r w:rsidR="00932A69">
        <w:t>M</w:t>
      </w:r>
      <w:r w:rsidRPr="00247C79">
        <w:t xml:space="preserve">eet </w:t>
      </w:r>
      <w:r w:rsidR="00AC046E">
        <w:t>All t</w:t>
      </w:r>
      <w:r w:rsidRPr="00247C79">
        <w:t xml:space="preserve">he </w:t>
      </w:r>
      <w:r w:rsidR="00932A69">
        <w:t>B</w:t>
      </w:r>
      <w:r w:rsidR="006D7106">
        <w:t xml:space="preserve">asic </w:t>
      </w:r>
      <w:r w:rsidR="00932A69">
        <w:t>C</w:t>
      </w:r>
      <w:r w:rsidRPr="00247C79">
        <w:t>riteria</w:t>
      </w:r>
      <w:r w:rsidR="006D7106">
        <w:t>?</w:t>
      </w:r>
    </w:p>
    <w:p w14:paraId="5B7C7493" w14:textId="71E882BB" w:rsidR="006D7106" w:rsidRDefault="0044348F" w:rsidP="000B483F">
      <w:r>
        <w:br/>
      </w:r>
      <w:r>
        <w:br/>
      </w:r>
      <w:r w:rsidR="006D7106" w:rsidRPr="0044348F">
        <w:rPr>
          <w:rFonts w:ascii="Franklin Gothic Medium" w:hAnsi="Franklin Gothic Medium"/>
          <w:sz w:val="24"/>
          <w:szCs w:val="24"/>
        </w:rPr>
        <w:t>Instructions:</w:t>
      </w:r>
      <w:r w:rsidR="006D7106">
        <w:t xml:space="preserve"> </w:t>
      </w:r>
      <w:r>
        <w:br/>
      </w:r>
      <w:r w:rsidR="006D7106">
        <w:t>Revie</w:t>
      </w:r>
      <w:r w:rsidR="00240238">
        <w:t>w your state’s most recent CNA and determine whether</w:t>
      </w:r>
      <w:r w:rsidR="006D7106">
        <w:t xml:space="preserve"> it meets the basic requirements and the definition of “comprehensive.” Note how the CNA could be improved to meet the requirements more fully.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518"/>
        <w:gridCol w:w="810"/>
        <w:gridCol w:w="4747"/>
      </w:tblGrid>
      <w:tr w:rsidR="006D7106" w14:paraId="0DFFA2CF" w14:textId="77777777" w:rsidTr="001868D9">
        <w:tc>
          <w:tcPr>
            <w:tcW w:w="4518" w:type="dxa"/>
            <w:shd w:val="clear" w:color="auto" w:fill="003065" w:themeFill="accent5"/>
            <w:vAlign w:val="center"/>
          </w:tcPr>
          <w:p w14:paraId="65E4D44E" w14:textId="77777777" w:rsidR="006D7106" w:rsidRPr="00417A0D" w:rsidRDefault="006D7106" w:rsidP="0044348F">
            <w:pPr>
              <w:pStyle w:val="Heading2"/>
              <w:outlineLvl w:val="1"/>
            </w:pPr>
            <w:r w:rsidRPr="00417A0D">
              <w:t xml:space="preserve">CNA </w:t>
            </w:r>
            <w:r w:rsidR="00240238">
              <w:t>Basic Requirements</w:t>
            </w:r>
          </w:p>
        </w:tc>
        <w:tc>
          <w:tcPr>
            <w:tcW w:w="810" w:type="dxa"/>
            <w:shd w:val="clear" w:color="auto" w:fill="003065" w:themeFill="accent5"/>
            <w:vAlign w:val="center"/>
          </w:tcPr>
          <w:p w14:paraId="39CF8AA9" w14:textId="77777777" w:rsidR="006D7106" w:rsidRPr="00417A0D" w:rsidRDefault="006D7106" w:rsidP="0044348F">
            <w:pPr>
              <w:pStyle w:val="Heading2"/>
              <w:outlineLvl w:val="1"/>
            </w:pPr>
            <w:r>
              <w:t>Yes or No</w:t>
            </w:r>
          </w:p>
        </w:tc>
        <w:tc>
          <w:tcPr>
            <w:tcW w:w="4747" w:type="dxa"/>
            <w:shd w:val="clear" w:color="auto" w:fill="003065" w:themeFill="accent5"/>
            <w:vAlign w:val="center"/>
          </w:tcPr>
          <w:p w14:paraId="33A2F78D" w14:textId="30ABBDCC" w:rsidR="006D7106" w:rsidRPr="00417A0D" w:rsidRDefault="006D7106" w:rsidP="00943851">
            <w:pPr>
              <w:pStyle w:val="Heading2"/>
              <w:outlineLvl w:val="1"/>
            </w:pPr>
            <w:r w:rsidRPr="00417A0D">
              <w:t xml:space="preserve">Ways the CNA </w:t>
            </w:r>
            <w:r w:rsidR="00943851">
              <w:t>C</w:t>
            </w:r>
            <w:r w:rsidRPr="00417A0D">
              <w:t>ould</w:t>
            </w:r>
            <w:r w:rsidR="00943851">
              <w:t xml:space="preserve"> </w:t>
            </w:r>
            <w:r>
              <w:t xml:space="preserve">Meet </w:t>
            </w:r>
            <w:r w:rsidR="00943851">
              <w:br/>
            </w:r>
            <w:r>
              <w:t>the Criteria More F</w:t>
            </w:r>
            <w:r w:rsidRPr="00417A0D">
              <w:t>ully</w:t>
            </w:r>
          </w:p>
        </w:tc>
      </w:tr>
      <w:tr w:rsidR="006D7106" w14:paraId="3D0216DD" w14:textId="77777777" w:rsidTr="00943851">
        <w:trPr>
          <w:trHeight w:val="1440"/>
        </w:trPr>
        <w:tc>
          <w:tcPr>
            <w:tcW w:w="4518" w:type="dxa"/>
          </w:tcPr>
          <w:p w14:paraId="0E44018A" w14:textId="4706AB4D" w:rsidR="006D7106" w:rsidRDefault="006D7106" w:rsidP="00943851">
            <w:pPr>
              <w:pStyle w:val="ListParagraph"/>
              <w:numPr>
                <w:ilvl w:val="0"/>
                <w:numId w:val="2"/>
              </w:numPr>
              <w:ind w:left="343" w:hanging="343"/>
            </w:pPr>
            <w:r>
              <w:t>Identifies and assesses the unique educational needs of migratory children</w:t>
            </w:r>
            <w:r w:rsidR="00240238">
              <w:t xml:space="preserve"> that result from their migratory lifestyle</w:t>
            </w:r>
          </w:p>
        </w:tc>
        <w:tc>
          <w:tcPr>
            <w:tcW w:w="810" w:type="dxa"/>
          </w:tcPr>
          <w:p w14:paraId="61FBC5CD" w14:textId="77777777" w:rsidR="006D7106" w:rsidRDefault="006D7106" w:rsidP="003031E8"/>
        </w:tc>
        <w:tc>
          <w:tcPr>
            <w:tcW w:w="4747" w:type="dxa"/>
          </w:tcPr>
          <w:p w14:paraId="12E02BEE" w14:textId="77777777" w:rsidR="006D7106" w:rsidRDefault="006D7106" w:rsidP="003031E8"/>
        </w:tc>
      </w:tr>
      <w:tr w:rsidR="006D7106" w14:paraId="471B744F" w14:textId="77777777" w:rsidTr="00943851">
        <w:trPr>
          <w:trHeight w:val="1440"/>
        </w:trPr>
        <w:tc>
          <w:tcPr>
            <w:tcW w:w="4518" w:type="dxa"/>
          </w:tcPr>
          <w:p w14:paraId="1433E81E" w14:textId="77777777" w:rsidR="006D7106" w:rsidRDefault="006D7106" w:rsidP="00943851">
            <w:pPr>
              <w:pStyle w:val="ListParagraph"/>
              <w:numPr>
                <w:ilvl w:val="0"/>
                <w:numId w:val="2"/>
              </w:numPr>
              <w:ind w:left="343" w:hanging="343"/>
            </w:pPr>
            <w:r>
              <w:t xml:space="preserve"> Identifies and assesses other needs of migrator</w:t>
            </w:r>
            <w:r w:rsidR="00240238">
              <w:t xml:space="preserve">y children that must be met in order for them to participate </w:t>
            </w:r>
            <w:r>
              <w:t>effectively in school</w:t>
            </w:r>
          </w:p>
        </w:tc>
        <w:tc>
          <w:tcPr>
            <w:tcW w:w="810" w:type="dxa"/>
          </w:tcPr>
          <w:p w14:paraId="265C737C" w14:textId="77777777" w:rsidR="006D7106" w:rsidRDefault="006D7106" w:rsidP="003031E8"/>
        </w:tc>
        <w:tc>
          <w:tcPr>
            <w:tcW w:w="4747" w:type="dxa"/>
          </w:tcPr>
          <w:p w14:paraId="43C71272" w14:textId="77777777" w:rsidR="006D7106" w:rsidRDefault="006D7106" w:rsidP="003031E8"/>
        </w:tc>
      </w:tr>
      <w:tr w:rsidR="006D7106" w14:paraId="4D95C810" w14:textId="77777777" w:rsidTr="001868D9">
        <w:trPr>
          <w:trHeight w:val="1051"/>
        </w:trPr>
        <w:tc>
          <w:tcPr>
            <w:tcW w:w="4518" w:type="dxa"/>
            <w:shd w:val="clear" w:color="auto" w:fill="003065" w:themeFill="accent5"/>
            <w:vAlign w:val="center"/>
          </w:tcPr>
          <w:p w14:paraId="41437120" w14:textId="77777777" w:rsidR="006D7106" w:rsidRPr="009D20DB" w:rsidRDefault="006D7106" w:rsidP="00BF5F7E">
            <w:pPr>
              <w:pStyle w:val="Heading2"/>
              <w:ind w:left="343" w:hanging="343"/>
              <w:jc w:val="left"/>
              <w:outlineLvl w:val="1"/>
            </w:pPr>
            <w:r w:rsidRPr="009D20DB">
              <w:t>CNA Criteria for Being Comprehensive</w:t>
            </w:r>
          </w:p>
        </w:tc>
        <w:tc>
          <w:tcPr>
            <w:tcW w:w="810" w:type="dxa"/>
            <w:shd w:val="clear" w:color="auto" w:fill="003065" w:themeFill="accent5"/>
            <w:vAlign w:val="center"/>
          </w:tcPr>
          <w:p w14:paraId="66B40469" w14:textId="77777777" w:rsidR="006D7106" w:rsidRPr="00417A0D" w:rsidRDefault="006D7106" w:rsidP="0044348F">
            <w:pPr>
              <w:pStyle w:val="Heading2"/>
              <w:outlineLvl w:val="1"/>
            </w:pPr>
            <w:r>
              <w:t>Yes or No</w:t>
            </w:r>
          </w:p>
        </w:tc>
        <w:tc>
          <w:tcPr>
            <w:tcW w:w="4747" w:type="dxa"/>
            <w:shd w:val="clear" w:color="auto" w:fill="003065" w:themeFill="accent5"/>
            <w:vAlign w:val="center"/>
          </w:tcPr>
          <w:p w14:paraId="3DE321D5" w14:textId="1C454497" w:rsidR="006D7106" w:rsidRPr="00417A0D" w:rsidRDefault="006D7106" w:rsidP="00943851">
            <w:pPr>
              <w:pStyle w:val="Heading2"/>
              <w:outlineLvl w:val="1"/>
            </w:pPr>
            <w:r w:rsidRPr="00417A0D">
              <w:t xml:space="preserve">Ways the CNA </w:t>
            </w:r>
            <w:r w:rsidR="00943851">
              <w:t>C</w:t>
            </w:r>
            <w:r w:rsidRPr="00417A0D">
              <w:t>ould</w:t>
            </w:r>
            <w:r w:rsidR="00943851">
              <w:br/>
            </w:r>
            <w:bookmarkStart w:id="0" w:name="_GoBack"/>
            <w:bookmarkEnd w:id="0"/>
            <w:r>
              <w:t>Meet the Criteria More F</w:t>
            </w:r>
            <w:r w:rsidRPr="00417A0D">
              <w:t>ully</w:t>
            </w:r>
          </w:p>
        </w:tc>
      </w:tr>
      <w:tr w:rsidR="006D7106" w14:paraId="74DA458C" w14:textId="77777777" w:rsidTr="00943851">
        <w:trPr>
          <w:trHeight w:val="1440"/>
        </w:trPr>
        <w:tc>
          <w:tcPr>
            <w:tcW w:w="4518" w:type="dxa"/>
          </w:tcPr>
          <w:p w14:paraId="6A09A650" w14:textId="55D3A724" w:rsidR="006D7106" w:rsidRDefault="006D7106" w:rsidP="00943851">
            <w:pPr>
              <w:pStyle w:val="ListParagraph"/>
              <w:numPr>
                <w:ilvl w:val="0"/>
                <w:numId w:val="2"/>
              </w:numPr>
              <w:ind w:left="343" w:hanging="343"/>
            </w:pPr>
            <w:r>
              <w:t>Includes both needs identification and the assessment of potential solutions</w:t>
            </w:r>
          </w:p>
        </w:tc>
        <w:tc>
          <w:tcPr>
            <w:tcW w:w="810" w:type="dxa"/>
          </w:tcPr>
          <w:p w14:paraId="0F3E3683" w14:textId="77777777" w:rsidR="006D7106" w:rsidRDefault="006D7106" w:rsidP="003031E8"/>
        </w:tc>
        <w:tc>
          <w:tcPr>
            <w:tcW w:w="4747" w:type="dxa"/>
          </w:tcPr>
          <w:p w14:paraId="60BE0532" w14:textId="77777777" w:rsidR="006D7106" w:rsidRDefault="006D7106" w:rsidP="003031E8"/>
        </w:tc>
      </w:tr>
      <w:tr w:rsidR="006D7106" w14:paraId="12E2F461" w14:textId="77777777" w:rsidTr="00943851">
        <w:trPr>
          <w:trHeight w:val="1440"/>
        </w:trPr>
        <w:tc>
          <w:tcPr>
            <w:tcW w:w="4518" w:type="dxa"/>
          </w:tcPr>
          <w:p w14:paraId="60EF1413" w14:textId="33BFF1A3" w:rsidR="006D7106" w:rsidRDefault="006D7106" w:rsidP="00943851">
            <w:pPr>
              <w:pStyle w:val="ListParagraph"/>
              <w:numPr>
                <w:ilvl w:val="0"/>
                <w:numId w:val="2"/>
              </w:numPr>
              <w:ind w:left="343" w:hanging="343"/>
            </w:pPr>
            <w:r>
              <w:t>Addresses all relevant performance targets for migrant children</w:t>
            </w:r>
          </w:p>
        </w:tc>
        <w:tc>
          <w:tcPr>
            <w:tcW w:w="810" w:type="dxa"/>
          </w:tcPr>
          <w:p w14:paraId="4EE20DD2" w14:textId="77777777" w:rsidR="006D7106" w:rsidRDefault="006D7106" w:rsidP="003031E8"/>
        </w:tc>
        <w:tc>
          <w:tcPr>
            <w:tcW w:w="4747" w:type="dxa"/>
          </w:tcPr>
          <w:p w14:paraId="513900DD" w14:textId="77777777" w:rsidR="006D7106" w:rsidRPr="00943851" w:rsidRDefault="006D7106" w:rsidP="003031E8">
            <w:pPr>
              <w:rPr>
                <w:vertAlign w:val="subscript"/>
              </w:rPr>
            </w:pPr>
          </w:p>
        </w:tc>
      </w:tr>
      <w:tr w:rsidR="006D7106" w14:paraId="297FD90D" w14:textId="77777777" w:rsidTr="00943851">
        <w:trPr>
          <w:trHeight w:val="1440"/>
        </w:trPr>
        <w:tc>
          <w:tcPr>
            <w:tcW w:w="4518" w:type="dxa"/>
          </w:tcPr>
          <w:p w14:paraId="71584F77" w14:textId="65A5C0B8" w:rsidR="006D7106" w:rsidRDefault="006D7106" w:rsidP="00943851">
            <w:pPr>
              <w:pStyle w:val="ListParagraph"/>
              <w:numPr>
                <w:ilvl w:val="0"/>
                <w:numId w:val="2"/>
              </w:numPr>
              <w:ind w:left="343" w:hanging="343"/>
            </w:pPr>
            <w:r>
              <w:lastRenderedPageBreak/>
              <w:t xml:space="preserve">Identifies needs at a level that is useful for program </w:t>
            </w:r>
            <w:r w:rsidR="00240238">
              <w:t xml:space="preserve">design </w:t>
            </w:r>
            <w:r>
              <w:t>purposes</w:t>
            </w:r>
          </w:p>
        </w:tc>
        <w:tc>
          <w:tcPr>
            <w:tcW w:w="810" w:type="dxa"/>
          </w:tcPr>
          <w:p w14:paraId="63ED6A16" w14:textId="77777777" w:rsidR="006D7106" w:rsidRDefault="006D7106" w:rsidP="003031E8"/>
        </w:tc>
        <w:tc>
          <w:tcPr>
            <w:tcW w:w="4747" w:type="dxa"/>
          </w:tcPr>
          <w:p w14:paraId="260BB086" w14:textId="77777777" w:rsidR="006D7106" w:rsidRDefault="006D7106" w:rsidP="003031E8"/>
        </w:tc>
      </w:tr>
      <w:tr w:rsidR="006D7106" w14:paraId="0E666DD6" w14:textId="77777777" w:rsidTr="00943851">
        <w:trPr>
          <w:trHeight w:val="1440"/>
        </w:trPr>
        <w:tc>
          <w:tcPr>
            <w:tcW w:w="4518" w:type="dxa"/>
          </w:tcPr>
          <w:p w14:paraId="7EA94247" w14:textId="6C11AA13" w:rsidR="006D7106" w:rsidRDefault="006D7106" w:rsidP="00943851">
            <w:pPr>
              <w:pStyle w:val="ListParagraph"/>
              <w:numPr>
                <w:ilvl w:val="0"/>
                <w:numId w:val="2"/>
              </w:numPr>
              <w:ind w:left="343" w:hanging="343"/>
            </w:pPr>
            <w:r>
              <w:t>Collects data from appropriate target groups</w:t>
            </w:r>
            <w:r w:rsidR="0005186F">
              <w:t xml:space="preserve"> </w:t>
            </w:r>
            <w:r w:rsidR="0005186F" w:rsidRPr="0005186F">
              <w:t>(i.e., students, parents, teachers)</w:t>
            </w:r>
            <w:r w:rsidR="0044348F">
              <w:t xml:space="preserve"> </w:t>
            </w:r>
          </w:p>
        </w:tc>
        <w:tc>
          <w:tcPr>
            <w:tcW w:w="810" w:type="dxa"/>
          </w:tcPr>
          <w:p w14:paraId="3E609D65" w14:textId="77777777" w:rsidR="006D7106" w:rsidRDefault="006D7106" w:rsidP="003031E8"/>
        </w:tc>
        <w:tc>
          <w:tcPr>
            <w:tcW w:w="4747" w:type="dxa"/>
          </w:tcPr>
          <w:p w14:paraId="1B83126C" w14:textId="77777777" w:rsidR="006D7106" w:rsidRDefault="006D7106" w:rsidP="003031E8"/>
        </w:tc>
      </w:tr>
      <w:tr w:rsidR="006D7106" w14:paraId="41B62D3E" w14:textId="77777777" w:rsidTr="00943851">
        <w:trPr>
          <w:trHeight w:val="1440"/>
        </w:trPr>
        <w:tc>
          <w:tcPr>
            <w:tcW w:w="4518" w:type="dxa"/>
          </w:tcPr>
          <w:p w14:paraId="626C7A21" w14:textId="7CB67B8E" w:rsidR="006D7106" w:rsidRDefault="006D7106" w:rsidP="00943851">
            <w:pPr>
              <w:pStyle w:val="ListParagraph"/>
              <w:numPr>
                <w:ilvl w:val="0"/>
                <w:numId w:val="2"/>
              </w:numPr>
              <w:ind w:left="343" w:hanging="343"/>
            </w:pPr>
            <w:r>
              <w:t>Examines data disaggregated by key subgroups</w:t>
            </w:r>
          </w:p>
        </w:tc>
        <w:tc>
          <w:tcPr>
            <w:tcW w:w="810" w:type="dxa"/>
          </w:tcPr>
          <w:p w14:paraId="76963E31" w14:textId="77777777" w:rsidR="006D7106" w:rsidRDefault="006D7106" w:rsidP="003031E8"/>
        </w:tc>
        <w:tc>
          <w:tcPr>
            <w:tcW w:w="4747" w:type="dxa"/>
          </w:tcPr>
          <w:p w14:paraId="7CDCE7D1" w14:textId="77777777" w:rsidR="006D7106" w:rsidRDefault="006D7106" w:rsidP="003031E8"/>
        </w:tc>
      </w:tr>
      <w:tr w:rsidR="006D7106" w14:paraId="11A5F2B5" w14:textId="77777777" w:rsidTr="00943851">
        <w:trPr>
          <w:trHeight w:val="1440"/>
        </w:trPr>
        <w:tc>
          <w:tcPr>
            <w:tcW w:w="4518" w:type="dxa"/>
          </w:tcPr>
          <w:p w14:paraId="1FC53427" w14:textId="2BD9495C" w:rsidR="006D7106" w:rsidRDefault="006D7106" w:rsidP="00943851">
            <w:pPr>
              <w:pStyle w:val="ListParagraph"/>
              <w:numPr>
                <w:ilvl w:val="0"/>
                <w:numId w:val="2"/>
              </w:numPr>
              <w:ind w:left="343" w:hanging="343"/>
            </w:pPr>
            <w:r>
              <w:t>Is conducted on a statewide basis</w:t>
            </w:r>
          </w:p>
        </w:tc>
        <w:tc>
          <w:tcPr>
            <w:tcW w:w="810" w:type="dxa"/>
          </w:tcPr>
          <w:p w14:paraId="6B6E739D" w14:textId="77777777" w:rsidR="006D7106" w:rsidRDefault="006D7106" w:rsidP="003031E8"/>
        </w:tc>
        <w:tc>
          <w:tcPr>
            <w:tcW w:w="4747" w:type="dxa"/>
          </w:tcPr>
          <w:p w14:paraId="075637C3" w14:textId="77777777" w:rsidR="006D7106" w:rsidRDefault="006D7106" w:rsidP="003031E8"/>
        </w:tc>
      </w:tr>
    </w:tbl>
    <w:p w14:paraId="62F79EEA" w14:textId="468D6CB8" w:rsidR="009D20DB" w:rsidRDefault="009D20DB" w:rsidP="0049429D"/>
    <w:sectPr w:rsidR="009D20DB" w:rsidSect="001868D9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FF583" w14:textId="77777777" w:rsidR="00A2219F" w:rsidRDefault="00A2219F" w:rsidP="00417A0D">
      <w:pPr>
        <w:spacing w:after="0" w:line="240" w:lineRule="auto"/>
      </w:pPr>
      <w:r>
        <w:separator/>
      </w:r>
    </w:p>
  </w:endnote>
  <w:endnote w:type="continuationSeparator" w:id="0">
    <w:p w14:paraId="0E765BB5" w14:textId="77777777" w:rsidR="00A2219F" w:rsidRDefault="00A2219F" w:rsidP="0041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03382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2369B8" w14:textId="285F38B5" w:rsidR="001868D9" w:rsidRDefault="001868D9" w:rsidP="009715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C24597" w14:textId="77777777" w:rsidR="001868D9" w:rsidRDefault="001868D9" w:rsidP="00186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7214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A07DF3" w14:textId="37EE9B50" w:rsidR="001868D9" w:rsidRDefault="001868D9" w:rsidP="009715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416035" w14:textId="34831985" w:rsidR="001868D9" w:rsidRPr="00A40A3E" w:rsidRDefault="001868D9" w:rsidP="001868D9">
    <w:pPr>
      <w:pStyle w:val="Footer"/>
      <w:ind w:right="360"/>
      <w:rPr>
        <w:sz w:val="20"/>
      </w:rPr>
    </w:pPr>
    <w:r>
      <w:rPr>
        <w:rFonts w:cs="Arial"/>
      </w:rPr>
      <w:t>New Directors’ Orientation Tutorial, Funded by the U.S.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561D" w14:textId="77777777" w:rsidR="00A2219F" w:rsidRDefault="00A2219F" w:rsidP="00417A0D">
      <w:pPr>
        <w:spacing w:after="0" w:line="240" w:lineRule="auto"/>
      </w:pPr>
      <w:r>
        <w:separator/>
      </w:r>
    </w:p>
  </w:footnote>
  <w:footnote w:type="continuationSeparator" w:id="0">
    <w:p w14:paraId="5836883D" w14:textId="77777777" w:rsidR="00A2219F" w:rsidRDefault="00A2219F" w:rsidP="0041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8B9D" w14:textId="24C40B2D" w:rsidR="001868D9" w:rsidRDefault="000A665C" w:rsidP="001868D9">
    <w:pPr>
      <w:pStyle w:val="Header"/>
      <w:pBdr>
        <w:bottom w:val="single" w:sz="4" w:space="1" w:color="D0CECE" w:themeColor="background2" w:themeShade="E6"/>
      </w:pBdr>
    </w:pPr>
    <w:r w:rsidRPr="000A665C">
      <w:rPr>
        <w:rFonts w:cs="Arial"/>
      </w:rPr>
      <w:t>Program Planning – Comprehensive Needs Assessment (CNA)</w:t>
    </w:r>
    <w:r w:rsidR="001868D9">
      <w:ptab w:relativeTo="margin" w:alignment="center" w:leader="none"/>
    </w:r>
    <w:r w:rsidR="001868D9">
      <w:ptab w:relativeTo="margin" w:alignment="right" w:leader="none"/>
    </w:r>
    <w:r w:rsidR="001868D9">
      <w:t>Module 6: Sheet 6.1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4CD"/>
    <w:multiLevelType w:val="multilevel"/>
    <w:tmpl w:val="0482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17785B"/>
    <w:multiLevelType w:val="multilevel"/>
    <w:tmpl w:val="0F7C65BA"/>
    <w:lvl w:ilvl="0">
      <w:start w:val="1"/>
      <w:numFmt w:val="decimal"/>
      <w:pStyle w:val="IDR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B674791"/>
    <w:multiLevelType w:val="hybridMultilevel"/>
    <w:tmpl w:val="6D9C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10D5"/>
    <w:multiLevelType w:val="hybridMultilevel"/>
    <w:tmpl w:val="FB1C2D7A"/>
    <w:lvl w:ilvl="0" w:tplc="033E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5462D"/>
    <w:multiLevelType w:val="hybridMultilevel"/>
    <w:tmpl w:val="D11A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3F"/>
    <w:rsid w:val="000338DC"/>
    <w:rsid w:val="0005186F"/>
    <w:rsid w:val="00093961"/>
    <w:rsid w:val="000A665C"/>
    <w:rsid w:val="000B483F"/>
    <w:rsid w:val="000E270E"/>
    <w:rsid w:val="0014568F"/>
    <w:rsid w:val="00172609"/>
    <w:rsid w:val="001868D9"/>
    <w:rsid w:val="001D5E79"/>
    <w:rsid w:val="001E7682"/>
    <w:rsid w:val="00240238"/>
    <w:rsid w:val="002403E8"/>
    <w:rsid w:val="00247C79"/>
    <w:rsid w:val="00272A45"/>
    <w:rsid w:val="00275300"/>
    <w:rsid w:val="003B2E31"/>
    <w:rsid w:val="003F7201"/>
    <w:rsid w:val="00417A0D"/>
    <w:rsid w:val="0044348F"/>
    <w:rsid w:val="0049429D"/>
    <w:rsid w:val="004A3D2C"/>
    <w:rsid w:val="004A731C"/>
    <w:rsid w:val="004B6E58"/>
    <w:rsid w:val="004C67CE"/>
    <w:rsid w:val="00551A34"/>
    <w:rsid w:val="00677028"/>
    <w:rsid w:val="006D7106"/>
    <w:rsid w:val="00720941"/>
    <w:rsid w:val="008528E9"/>
    <w:rsid w:val="008D3398"/>
    <w:rsid w:val="00905BB9"/>
    <w:rsid w:val="00932A69"/>
    <w:rsid w:val="00943851"/>
    <w:rsid w:val="009D20DB"/>
    <w:rsid w:val="00A2219F"/>
    <w:rsid w:val="00A40A3E"/>
    <w:rsid w:val="00AC046E"/>
    <w:rsid w:val="00B45B29"/>
    <w:rsid w:val="00B705FE"/>
    <w:rsid w:val="00B93CA4"/>
    <w:rsid w:val="00BF5F7E"/>
    <w:rsid w:val="00CC2074"/>
    <w:rsid w:val="00D030D2"/>
    <w:rsid w:val="00E454FC"/>
    <w:rsid w:val="00F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8E14"/>
  <w15:docId w15:val="{243BCA8B-CD1A-6142-A1CD-9AFD8499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A45"/>
    <w:pPr>
      <w:spacing w:after="120"/>
    </w:pPr>
    <w:rPr>
      <w:rFonts w:ascii="Franklin Gothic Book" w:hAnsi="Franklin Gothic Book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28E9"/>
    <w:pPr>
      <w:spacing w:after="0" w:line="240" w:lineRule="auto"/>
      <w:outlineLvl w:val="0"/>
    </w:pPr>
    <w:rPr>
      <w:rFonts w:eastAsiaTheme="majorEastAsia" w:cstheme="majorBidi"/>
      <w:noProof/>
      <w:color w:val="003065" w:themeColor="accent5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A45"/>
    <w:pPr>
      <w:spacing w:before="120"/>
      <w:jc w:val="center"/>
      <w:outlineLvl w:val="1"/>
    </w:pPr>
    <w:rPr>
      <w:rFonts w:ascii="Franklin Gothic Medium" w:eastAsiaTheme="majorEastAsia" w:hAnsi="Franklin Gothic Medium" w:cstheme="majorBidi"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A45"/>
    <w:pPr>
      <w:outlineLvl w:val="2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A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2A2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8D9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868D9"/>
    <w:rPr>
      <w:rFonts w:ascii="Franklin Gothic Book" w:hAnsi="Franklin Gothic Book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1868D9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868D9"/>
    <w:rPr>
      <w:rFonts w:ascii="Franklin Gothic Book" w:hAnsi="Franklin Gothic Book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272A45"/>
    <w:pPr>
      <w:spacing w:before="120"/>
      <w:ind w:left="720"/>
    </w:pPr>
  </w:style>
  <w:style w:type="paragraph" w:customStyle="1" w:styleId="SubheadingsMEP">
    <w:name w:val="Subheadings MEP"/>
    <w:basedOn w:val="Heading3"/>
    <w:qFormat/>
    <w:rsid w:val="00272A45"/>
    <w:pPr>
      <w:spacing w:before="240" w:after="0"/>
    </w:pPr>
    <w:rPr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A45"/>
    <w:rPr>
      <w:rFonts w:ascii="Franklin Gothic Medium" w:eastAsiaTheme="majorEastAsia" w:hAnsi="Franklin Gothic Medium" w:cstheme="majorBidi"/>
      <w:color w:val="000000"/>
      <w:sz w:val="24"/>
      <w:szCs w:val="24"/>
    </w:rPr>
  </w:style>
  <w:style w:type="paragraph" w:customStyle="1" w:styleId="Content-NoTable">
    <w:name w:val="Content-No Table"/>
    <w:basedOn w:val="Normal"/>
    <w:qFormat/>
    <w:rsid w:val="00272A45"/>
    <w:pPr>
      <w:spacing w:before="240" w:after="240"/>
      <w:contextualSpacing/>
    </w:pPr>
  </w:style>
  <w:style w:type="paragraph" w:customStyle="1" w:styleId="IDRListParagraph">
    <w:name w:val="IDR List Paragraph"/>
    <w:basedOn w:val="BodyText"/>
    <w:link w:val="IDRListParagraphChar"/>
    <w:qFormat/>
    <w:rsid w:val="00272A45"/>
    <w:pPr>
      <w:numPr>
        <w:numId w:val="6"/>
      </w:numPr>
      <w:spacing w:before="120"/>
      <w:ind w:hanging="360"/>
    </w:pPr>
    <w:rPr>
      <w:rFonts w:eastAsia="Times New Roman" w:cs="Times New Roman"/>
      <w:iCs/>
      <w:color w:val="auto"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272A45"/>
    <w:rPr>
      <w:rFonts w:ascii="Franklin Gothic Book" w:eastAsia="Times New Roman" w:hAnsi="Franklin Gothic Book" w:cs="Times New Roman"/>
      <w:iCs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272A45"/>
  </w:style>
  <w:style w:type="character" w:customStyle="1" w:styleId="BodyTextChar">
    <w:name w:val="Body Text Char"/>
    <w:basedOn w:val="DefaultParagraphFont"/>
    <w:link w:val="BodyText"/>
    <w:uiPriority w:val="99"/>
    <w:semiHidden/>
    <w:rsid w:val="00272A45"/>
  </w:style>
  <w:style w:type="character" w:customStyle="1" w:styleId="Style1">
    <w:name w:val="Style1"/>
    <w:basedOn w:val="DefaultParagraphFont"/>
    <w:uiPriority w:val="1"/>
    <w:qFormat/>
    <w:rsid w:val="00272A45"/>
    <w:rPr>
      <w:rFonts w:ascii="Franklin Gothic Medium" w:hAnsi="Franklin Gothic Medium"/>
      <w:b w:val="0"/>
    </w:rPr>
  </w:style>
  <w:style w:type="character" w:customStyle="1" w:styleId="MEPBold">
    <w:name w:val="MEP Bold"/>
    <w:basedOn w:val="DefaultParagraphFont"/>
    <w:uiPriority w:val="1"/>
    <w:qFormat/>
    <w:rsid w:val="00272A45"/>
    <w:rPr>
      <w:rFonts w:ascii="Franklin Gothic Medium" w:hAnsi="Franklin Gothic Medium"/>
      <w:b w:val="0"/>
    </w:rPr>
  </w:style>
  <w:style w:type="character" w:customStyle="1" w:styleId="HyperlinkMEP">
    <w:name w:val="Hyperlink MEP"/>
    <w:basedOn w:val="DefaultParagraphFont"/>
    <w:uiPriority w:val="1"/>
    <w:qFormat/>
    <w:rsid w:val="00272A45"/>
    <w:rPr>
      <w:color w:val="0000FF"/>
      <w:u w:val="single"/>
    </w:rPr>
  </w:style>
  <w:style w:type="paragraph" w:customStyle="1" w:styleId="Normal-FrankGothicMedium12pt">
    <w:name w:val="Normal - Frank Gothic Medium 12pt"/>
    <w:basedOn w:val="Normal"/>
    <w:qFormat/>
    <w:rsid w:val="00272A45"/>
    <w:pPr>
      <w:spacing w:after="0"/>
    </w:pPr>
    <w:rPr>
      <w:rFonts w:ascii="Franklin Gothic Medium" w:hAnsi="Franklin Gothic Medium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28E9"/>
    <w:rPr>
      <w:rFonts w:ascii="Franklin Gothic Book" w:eastAsiaTheme="majorEastAsia" w:hAnsi="Franklin Gothic Book" w:cstheme="majorBidi"/>
      <w:noProof/>
      <w:color w:val="003065" w:themeColor="accent5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72A45"/>
    <w:rPr>
      <w:rFonts w:ascii="Franklin Gothic Medium" w:eastAsiaTheme="majorEastAsia" w:hAnsi="Franklin Gothic Medium" w:cstheme="majorBidi"/>
      <w:color w:val="FFFFFF" w:themeColor="background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A45"/>
    <w:rPr>
      <w:rFonts w:asciiTheme="majorHAnsi" w:eastAsiaTheme="majorEastAsia" w:hAnsiTheme="majorHAnsi" w:cstheme="majorBidi"/>
      <w:b/>
      <w:bCs/>
      <w:i/>
      <w:iCs/>
      <w:color w:val="0052A2" w:themeColor="accent1"/>
      <w:sz w:val="20"/>
      <w:szCs w:val="20"/>
    </w:rPr>
  </w:style>
  <w:style w:type="character" w:styleId="Emphasis">
    <w:name w:val="Emphasis"/>
    <w:uiPriority w:val="20"/>
    <w:qFormat/>
    <w:rsid w:val="00272A4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18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EP_New_Directors">
  <a:themeElements>
    <a:clrScheme name="Custom 2">
      <a:dk1>
        <a:srgbClr val="000000"/>
      </a:dk1>
      <a:lt1>
        <a:srgbClr val="FFFFFF"/>
      </a:lt1>
      <a:dk2>
        <a:srgbClr val="037CC2"/>
      </a:dk2>
      <a:lt2>
        <a:srgbClr val="E7E6E6"/>
      </a:lt2>
      <a:accent1>
        <a:srgbClr val="0052A2"/>
      </a:accent1>
      <a:accent2>
        <a:srgbClr val="037CC2"/>
      </a:accent2>
      <a:accent3>
        <a:srgbClr val="8CC63F"/>
      </a:accent3>
      <a:accent4>
        <a:srgbClr val="F3BB00"/>
      </a:accent4>
      <a:accent5>
        <a:srgbClr val="003065"/>
      </a:accent5>
      <a:accent6>
        <a:srgbClr val="058943"/>
      </a:accent6>
      <a:hlink>
        <a:srgbClr val="0066CC"/>
      </a:hlink>
      <a:folHlink>
        <a:srgbClr val="3477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Bowman</dc:creator>
  <cp:lastModifiedBy>Hansen, Britta</cp:lastModifiedBy>
  <cp:revision>7</cp:revision>
  <dcterms:created xsi:type="dcterms:W3CDTF">2019-04-15T15:07:00Z</dcterms:created>
  <dcterms:modified xsi:type="dcterms:W3CDTF">2019-04-16T12:42:00Z</dcterms:modified>
</cp:coreProperties>
</file>